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3D3CF8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6B6ABC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20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6B6ABC">
        <w:rPr>
          <w:rFonts w:asciiTheme="majorHAnsi" w:hAnsiTheme="majorHAnsi"/>
          <w:lang w:val="en-US"/>
        </w:rPr>
        <w:t>2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DB3C4B" w:rsidRPr="00DB3C4B">
        <w:rPr>
          <w:rFonts w:asciiTheme="majorHAnsi" w:hAnsiTheme="majorHAnsi"/>
          <w:lang w:val="en-US"/>
        </w:rPr>
        <w:t>2</w:t>
      </w:r>
      <w:r w:rsidRPr="00DB3C4B">
        <w:rPr>
          <w:rFonts w:asciiTheme="majorHAnsi" w:hAnsiTheme="majorHAnsi"/>
        </w:rPr>
        <w:t>:</w:t>
      </w:r>
      <w:r w:rsidR="004651D3" w:rsidRPr="00DB3C4B">
        <w:rPr>
          <w:rFonts w:asciiTheme="majorHAnsi" w:hAnsiTheme="majorHAnsi"/>
        </w:rPr>
        <w:t>0</w:t>
      </w:r>
      <w:r w:rsidR="00F465B6" w:rsidRPr="00DB3C4B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233A25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6B6ABC" w:rsidRPr="006B6ABC" w:rsidRDefault="00295D59" w:rsidP="006A06FC">
      <w:pPr>
        <w:tabs>
          <w:tab w:val="left" w:pos="284"/>
        </w:tabs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sz w:val="28"/>
        </w:rPr>
        <w:tab/>
      </w:r>
      <w:r w:rsidRPr="00863F4F">
        <w:rPr>
          <w:rFonts w:ascii="Cambria" w:hAnsi="Cambria"/>
          <w:b/>
        </w:rPr>
        <w:tab/>
      </w:r>
      <w:r w:rsidR="006A06FC" w:rsidRPr="00863F4F">
        <w:rPr>
          <w:rFonts w:ascii="Cambria" w:hAnsi="Cambria"/>
          <w:b/>
        </w:rPr>
        <w:t>1.</w:t>
      </w:r>
      <w:r w:rsidR="006B6ABC" w:rsidRPr="006B6ABC">
        <w:rPr>
          <w:rFonts w:asciiTheme="majorHAnsi" w:hAnsiTheme="majorHAnsi"/>
          <w:b/>
          <w:sz w:val="28"/>
          <w:szCs w:val="28"/>
        </w:rPr>
        <w:t xml:space="preserve"> </w:t>
      </w:r>
      <w:r w:rsidR="006B6ABC" w:rsidRPr="006B6ABC">
        <w:rPr>
          <w:rFonts w:asciiTheme="majorHAnsi" w:hAnsiTheme="majorHAnsi"/>
          <w:b/>
        </w:rPr>
        <w:t xml:space="preserve">Регистрация на </w:t>
      </w:r>
      <w:proofErr w:type="spellStart"/>
      <w:r w:rsidR="006B6ABC" w:rsidRPr="006B6ABC">
        <w:rPr>
          <w:rFonts w:asciiTheme="majorHAnsi" w:hAnsiTheme="majorHAnsi"/>
          <w:b/>
        </w:rPr>
        <w:t>застъпници</w:t>
      </w:r>
      <w:proofErr w:type="spellEnd"/>
      <w:r w:rsidR="006B6ABC" w:rsidRPr="006B6ABC">
        <w:rPr>
          <w:rFonts w:asciiTheme="majorHAnsi" w:hAnsiTheme="majorHAnsi"/>
          <w:b/>
        </w:rPr>
        <w:t xml:space="preserve"> на кандидатска листа на ПП „ВМРО-БЪЛГАРСКО НАЦИОНАЛНО ДВИЖЕНИЕ“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A06F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2. </w:t>
      </w:r>
      <w:r w:rsidRPr="00863F4F">
        <w:rPr>
          <w:rFonts w:asciiTheme="majorHAnsi" w:hAnsiTheme="majorHAnsi"/>
          <w:b/>
        </w:rPr>
        <w:t xml:space="preserve">Промени в състава на </w:t>
      </w:r>
      <w:proofErr w:type="spellStart"/>
      <w:r w:rsidRPr="00863F4F">
        <w:rPr>
          <w:rFonts w:asciiTheme="majorHAnsi" w:hAnsiTheme="majorHAnsi"/>
          <w:b/>
        </w:rPr>
        <w:t>СИК</w:t>
      </w:r>
      <w:proofErr w:type="spellEnd"/>
      <w:r w:rsidRPr="00863F4F">
        <w:rPr>
          <w:rFonts w:asciiTheme="majorHAnsi" w:hAnsiTheme="majorHAnsi"/>
          <w:b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B6AB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</w:t>
      </w:r>
      <w:r w:rsidR="00EC59D4"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1" w:name="bookmark1"/>
      <w:bookmarkEnd w:id="1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6B6ABC" w:rsidRPr="006B6ABC" w:rsidRDefault="006B6ABC" w:rsidP="006B6ABC">
      <w:pPr>
        <w:ind w:left="975" w:right="975"/>
        <w:jc w:val="center"/>
        <w:rPr>
          <w:rFonts w:asciiTheme="majorHAnsi" w:hAnsiTheme="majorHAnsi"/>
          <w:b/>
          <w:i/>
        </w:rPr>
      </w:pPr>
      <w:r w:rsidRPr="006B6ABC">
        <w:rPr>
          <w:rFonts w:asciiTheme="majorHAnsi" w:hAnsiTheme="majorHAnsi"/>
          <w:b/>
          <w:i/>
        </w:rPr>
        <w:t xml:space="preserve">РЕШЕНИЕ </w:t>
      </w:r>
      <w:r w:rsidRPr="006B6ABC">
        <w:rPr>
          <w:rFonts w:asciiTheme="majorHAnsi" w:hAnsiTheme="majorHAnsi"/>
          <w:b/>
          <w:i/>
        </w:rPr>
        <w:br/>
        <w:t>№ 9</w:t>
      </w:r>
      <w:r w:rsidRPr="006B6ABC">
        <w:rPr>
          <w:rFonts w:asciiTheme="majorHAnsi" w:hAnsiTheme="majorHAnsi"/>
          <w:b/>
          <w:i/>
          <w:lang w:val="en-US"/>
        </w:rPr>
        <w:t>4</w:t>
      </w:r>
      <w:r w:rsidRPr="006B6ABC">
        <w:rPr>
          <w:rFonts w:asciiTheme="majorHAnsi" w:hAnsiTheme="majorHAnsi"/>
          <w:b/>
          <w:i/>
        </w:rPr>
        <w:t xml:space="preserve"> -МИ</w:t>
      </w:r>
    </w:p>
    <w:p w:rsidR="006B6ABC" w:rsidRPr="006B6ABC" w:rsidRDefault="006B6ABC" w:rsidP="006B6ABC">
      <w:pPr>
        <w:ind w:left="975" w:right="975"/>
        <w:jc w:val="center"/>
        <w:rPr>
          <w:rFonts w:asciiTheme="majorHAnsi" w:hAnsiTheme="majorHAnsi"/>
          <w:b/>
          <w:i/>
        </w:rPr>
      </w:pPr>
      <w:r w:rsidRPr="006B6ABC">
        <w:rPr>
          <w:rFonts w:asciiTheme="majorHAnsi" w:hAnsiTheme="majorHAnsi"/>
          <w:b/>
          <w:i/>
        </w:rPr>
        <w:t xml:space="preserve">Тервел, </w:t>
      </w:r>
      <w:r w:rsidRPr="006B6ABC">
        <w:rPr>
          <w:rFonts w:asciiTheme="majorHAnsi" w:hAnsiTheme="majorHAnsi"/>
          <w:b/>
          <w:i/>
          <w:lang w:val="en-US"/>
        </w:rPr>
        <w:t>22</w:t>
      </w:r>
      <w:r w:rsidRPr="006B6ABC">
        <w:rPr>
          <w:rFonts w:asciiTheme="majorHAnsi" w:hAnsiTheme="majorHAnsi"/>
          <w:b/>
          <w:i/>
        </w:rPr>
        <w:t>.10.2019г.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b/>
          <w:i/>
        </w:rPr>
      </w:pPr>
    </w:p>
    <w:p w:rsidR="006B6ABC" w:rsidRPr="006B6ABC" w:rsidRDefault="006B6ABC" w:rsidP="006B6ABC">
      <w:pPr>
        <w:jc w:val="both"/>
        <w:rPr>
          <w:rFonts w:asciiTheme="majorHAnsi" w:hAnsiTheme="majorHAnsi"/>
          <w:i/>
          <w:lang w:val="en-US"/>
        </w:rPr>
      </w:pPr>
    </w:p>
    <w:p w:rsidR="006B6ABC" w:rsidRPr="006B6ABC" w:rsidRDefault="006B6ABC" w:rsidP="006B6ABC">
      <w:pPr>
        <w:ind w:firstLine="709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 w:cs="Helvetica"/>
          <w:b/>
          <w:i/>
        </w:rPr>
        <w:t>ОТНОСНО:</w:t>
      </w:r>
      <w:r w:rsidRPr="006B6ABC">
        <w:rPr>
          <w:rFonts w:asciiTheme="majorHAnsi" w:hAnsiTheme="majorHAnsi" w:cs="Helvetica"/>
          <w:i/>
        </w:rPr>
        <w:t xml:space="preserve"> </w:t>
      </w:r>
      <w:r w:rsidRPr="006B6ABC">
        <w:rPr>
          <w:rFonts w:asciiTheme="majorHAnsi" w:hAnsiTheme="majorHAnsi"/>
          <w:i/>
        </w:rPr>
        <w:t xml:space="preserve">Регистрация на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 xml:space="preserve"> на кандидатска листа на ПП „ВМРО-БЪЛГАРСКО НАЦИОНАЛНО ДВИЖЕНИЕ“ в Община Тервел при провеждане на изборите за общински съветници и за кметове на 27 октомври 2019г.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lastRenderedPageBreak/>
        <w:t xml:space="preserve">С вх. № 02/20.10.2019г. в </w:t>
      </w:r>
      <w:proofErr w:type="spellStart"/>
      <w:r w:rsidRPr="006B6ABC">
        <w:rPr>
          <w:rFonts w:asciiTheme="majorHAnsi" w:hAnsiTheme="majorHAnsi"/>
          <w:i/>
        </w:rPr>
        <w:t>ОИК-Тервел</w:t>
      </w:r>
      <w:proofErr w:type="spellEnd"/>
      <w:r w:rsidRPr="006B6ABC">
        <w:rPr>
          <w:rFonts w:asciiTheme="majorHAnsi" w:hAnsiTheme="majorHAnsi"/>
          <w:i/>
        </w:rPr>
        <w:t xml:space="preserve"> е постъпило заявление Приложение №73-МИ от ПП „ГЕРБ“ за регистрация на 25 броя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 xml:space="preserve"> при провеждане на изборите за общински съветници и за кметове, насрочени на 27 октомври 2019г. в Община Тервел. Към заявлението за регистрация на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 xml:space="preserve"> са приложени – декларации-приложение №75-МИ, списък на хартиен и технически носител, съдържащ имената и  ЕГН на заявените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 xml:space="preserve"> и пълномощно.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t xml:space="preserve">След извършена проверка </w:t>
      </w:r>
      <w:proofErr w:type="spellStart"/>
      <w:r w:rsidRPr="006B6ABC">
        <w:rPr>
          <w:rFonts w:asciiTheme="majorHAnsi" w:hAnsiTheme="majorHAnsi"/>
          <w:i/>
        </w:rPr>
        <w:t>ОИК-Тервел</w:t>
      </w:r>
      <w:proofErr w:type="spellEnd"/>
      <w:r w:rsidRPr="006B6ABC">
        <w:rPr>
          <w:rFonts w:asciiTheme="majorHAnsi" w:hAnsiTheme="majorHAnsi"/>
          <w:i/>
        </w:rPr>
        <w:t xml:space="preserve"> констатира, че за 25 (Двадесет и пет) броя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 xml:space="preserve"> са изпълнени изискванията на чл. 117 и чл. 118 от ИК.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Тервел,</w:t>
      </w:r>
    </w:p>
    <w:p w:rsidR="006B6ABC" w:rsidRPr="006B6ABC" w:rsidRDefault="006B6ABC" w:rsidP="006B6ABC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6B6ABC" w:rsidRPr="006B6ABC" w:rsidRDefault="006B6ABC" w:rsidP="006B6ABC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6B6ABC">
        <w:rPr>
          <w:rFonts w:asciiTheme="majorHAnsi" w:hAnsiTheme="majorHAnsi" w:cs="Helvetica"/>
          <w:b/>
          <w:bCs/>
          <w:i/>
        </w:rPr>
        <w:t>Р Е Ш И:</w:t>
      </w:r>
    </w:p>
    <w:p w:rsidR="006B6ABC" w:rsidRPr="006B6ABC" w:rsidRDefault="006B6ABC" w:rsidP="006B6ABC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t xml:space="preserve">1.РЕГИСТРИРА 25 броя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 xml:space="preserve"> на ПП „ВМРО-БЪЛГАРСКО НАЦИОНАЛНО ДВИЖЕНИЕ“, съгласно приложение към настоящото решение.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t>2.</w:t>
      </w:r>
      <w:r w:rsidRPr="006B6ABC">
        <w:rPr>
          <w:rFonts w:asciiTheme="majorHAnsi" w:hAnsiTheme="majorHAnsi"/>
          <w:i/>
          <w:lang w:val="en-US"/>
        </w:rPr>
        <w:t xml:space="preserve"> </w:t>
      </w:r>
      <w:r w:rsidRPr="006B6ABC">
        <w:rPr>
          <w:rFonts w:asciiTheme="majorHAnsi" w:hAnsiTheme="majorHAnsi"/>
          <w:i/>
        </w:rPr>
        <w:t xml:space="preserve">ИЗДАВА удостоверения на регистрираните </w:t>
      </w:r>
      <w:proofErr w:type="spellStart"/>
      <w:r w:rsidRPr="006B6ABC">
        <w:rPr>
          <w:rFonts w:asciiTheme="majorHAnsi" w:hAnsiTheme="majorHAnsi"/>
          <w:i/>
        </w:rPr>
        <w:t>застъпници</w:t>
      </w:r>
      <w:proofErr w:type="spellEnd"/>
      <w:r w:rsidRPr="006B6ABC">
        <w:rPr>
          <w:rFonts w:asciiTheme="majorHAnsi" w:hAnsiTheme="majorHAnsi"/>
          <w:i/>
        </w:rPr>
        <w:t>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t xml:space="preserve">3.ПУБЛИКУВА на интернет страницата на </w:t>
      </w:r>
      <w:proofErr w:type="spellStart"/>
      <w:r w:rsidRPr="006B6ABC">
        <w:rPr>
          <w:rFonts w:asciiTheme="majorHAnsi" w:hAnsiTheme="majorHAnsi"/>
          <w:i/>
        </w:rPr>
        <w:t>ОИК-Тервел</w:t>
      </w:r>
      <w:proofErr w:type="spellEnd"/>
      <w:r w:rsidRPr="006B6ABC">
        <w:rPr>
          <w:rFonts w:asciiTheme="majorHAnsi" w:hAnsiTheme="majorHAnsi"/>
          <w:i/>
        </w:rPr>
        <w:t xml:space="preserve"> регистър на </w:t>
      </w:r>
      <w:proofErr w:type="spellStart"/>
      <w:r w:rsidRPr="006B6ABC">
        <w:rPr>
          <w:rFonts w:asciiTheme="majorHAnsi" w:hAnsiTheme="majorHAnsi"/>
          <w:i/>
        </w:rPr>
        <w:t>застъпниците</w:t>
      </w:r>
      <w:proofErr w:type="spellEnd"/>
      <w:r w:rsidRPr="006B6ABC">
        <w:rPr>
          <w:rFonts w:asciiTheme="majorHAnsi" w:hAnsiTheme="majorHAnsi"/>
          <w:i/>
        </w:rPr>
        <w:t xml:space="preserve"> на партия ПП „ВМРО-БЪЛГАРСКО НАЦИОНАЛНО ДВИЖЕНИЕ“.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B6AB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B6ABC" w:rsidRPr="006B6ABC" w:rsidRDefault="006B6ABC" w:rsidP="006B6ABC">
      <w:pPr>
        <w:ind w:firstLine="708"/>
        <w:jc w:val="both"/>
        <w:rPr>
          <w:rFonts w:asciiTheme="majorHAnsi" w:hAnsiTheme="majorHAnsi"/>
          <w:i/>
        </w:rPr>
      </w:pPr>
      <w:r w:rsidRPr="006B6ABC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6B6ABC">
        <w:rPr>
          <w:rFonts w:asciiTheme="majorHAnsi" w:hAnsiTheme="majorHAnsi"/>
          <w:i/>
        </w:rPr>
        <w:t>ОИК</w:t>
      </w:r>
      <w:proofErr w:type="spellEnd"/>
      <w:r w:rsidRPr="006B6ABC">
        <w:rPr>
          <w:rFonts w:asciiTheme="majorHAnsi" w:hAnsiTheme="majorHAnsi"/>
          <w:i/>
        </w:rPr>
        <w:t xml:space="preserve"> – Тервел. </w:t>
      </w:r>
    </w:p>
    <w:p w:rsidR="00577ACD" w:rsidRPr="006A06FC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  <w:r>
        <w:rPr>
          <w:rFonts w:asciiTheme="majorHAnsi" w:hAnsiTheme="majorHAnsi"/>
          <w:b/>
        </w:rPr>
        <w:t xml:space="preserve">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863F4F" w:rsidRPr="009A2ED6" w:rsidRDefault="00863F4F" w:rsidP="00863F4F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863F4F" w:rsidRDefault="00863F4F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0A754B" w:rsidRDefault="000A754B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0A754B" w:rsidRPr="000A754B" w:rsidRDefault="000A754B" w:rsidP="000A754B">
      <w:pPr>
        <w:ind w:left="975" w:right="975"/>
        <w:jc w:val="center"/>
        <w:rPr>
          <w:rFonts w:asciiTheme="majorHAnsi" w:hAnsiTheme="majorHAnsi"/>
          <w:b/>
          <w:i/>
        </w:rPr>
      </w:pPr>
      <w:r w:rsidRPr="000A754B">
        <w:rPr>
          <w:rFonts w:asciiTheme="majorHAnsi" w:hAnsiTheme="majorHAnsi"/>
          <w:b/>
          <w:i/>
        </w:rPr>
        <w:t xml:space="preserve">РЕШЕНИЕ </w:t>
      </w:r>
      <w:r w:rsidRPr="000A754B">
        <w:rPr>
          <w:rFonts w:asciiTheme="majorHAnsi" w:hAnsiTheme="majorHAnsi"/>
          <w:b/>
          <w:i/>
        </w:rPr>
        <w:br/>
        <w:t>№ 95 -МИ</w:t>
      </w:r>
    </w:p>
    <w:p w:rsidR="000A754B" w:rsidRPr="000A754B" w:rsidRDefault="000A754B" w:rsidP="000A754B">
      <w:pPr>
        <w:ind w:left="975" w:right="975"/>
        <w:jc w:val="center"/>
        <w:rPr>
          <w:rFonts w:asciiTheme="majorHAnsi" w:hAnsiTheme="majorHAnsi"/>
          <w:b/>
          <w:i/>
        </w:rPr>
      </w:pPr>
      <w:r w:rsidRPr="000A754B">
        <w:rPr>
          <w:rFonts w:asciiTheme="majorHAnsi" w:hAnsiTheme="majorHAnsi"/>
          <w:b/>
          <w:i/>
        </w:rPr>
        <w:t xml:space="preserve">Тервел, </w:t>
      </w:r>
      <w:r w:rsidRPr="000A754B">
        <w:rPr>
          <w:rFonts w:asciiTheme="majorHAnsi" w:hAnsiTheme="majorHAnsi"/>
          <w:b/>
          <w:i/>
          <w:lang w:val="en-US"/>
        </w:rPr>
        <w:t>22</w:t>
      </w:r>
      <w:r w:rsidRPr="000A754B">
        <w:rPr>
          <w:rFonts w:asciiTheme="majorHAnsi" w:hAnsiTheme="majorHAnsi"/>
          <w:b/>
          <w:i/>
        </w:rPr>
        <w:t>.10.2019г.</w:t>
      </w: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b/>
          <w:i/>
        </w:rPr>
      </w:pPr>
    </w:p>
    <w:p w:rsidR="000A754B" w:rsidRDefault="000A754B" w:rsidP="000A754B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  <w:r w:rsidRPr="000A754B">
        <w:rPr>
          <w:rFonts w:asciiTheme="majorHAnsi" w:hAnsiTheme="majorHAnsi" w:cs="Helvetica"/>
          <w:b/>
          <w:i/>
        </w:rPr>
        <w:t>ОТНОСНО:</w:t>
      </w:r>
      <w:r w:rsidRPr="000A754B">
        <w:rPr>
          <w:rFonts w:asciiTheme="majorHAnsi" w:hAnsiTheme="majorHAnsi" w:cs="Helvetica"/>
          <w:i/>
        </w:rPr>
        <w:t xml:space="preserve"> </w:t>
      </w:r>
      <w:r w:rsidRPr="000A754B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0A754B">
        <w:rPr>
          <w:rFonts w:asciiTheme="majorHAnsi" w:hAnsiTheme="majorHAnsi"/>
          <w:i/>
        </w:rPr>
        <w:t>СИК</w:t>
      </w:r>
      <w:proofErr w:type="spellEnd"/>
      <w:r w:rsidRPr="000A754B">
        <w:rPr>
          <w:rFonts w:asciiTheme="majorHAnsi" w:hAnsiTheme="majorHAnsi"/>
          <w:i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0A754B" w:rsidRDefault="000A754B" w:rsidP="000A754B">
      <w:pPr>
        <w:ind w:firstLine="708"/>
        <w:jc w:val="both"/>
        <w:rPr>
          <w:rFonts w:asciiTheme="majorHAnsi" w:hAnsiTheme="majorHAnsi"/>
          <w:i/>
          <w:lang w:val="en-US"/>
        </w:rPr>
      </w:pP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  <w:r w:rsidRPr="000A754B">
        <w:rPr>
          <w:rFonts w:asciiTheme="majorHAnsi" w:hAnsiTheme="majorHAnsi"/>
          <w:i/>
        </w:rPr>
        <w:t>Постъпило е предложение с вх. № 106/</w:t>
      </w:r>
      <w:r w:rsidRPr="000A754B">
        <w:rPr>
          <w:rFonts w:asciiTheme="majorHAnsi" w:hAnsiTheme="majorHAnsi"/>
          <w:i/>
          <w:lang w:val="en-US"/>
        </w:rPr>
        <w:t>2</w:t>
      </w:r>
      <w:r w:rsidRPr="000A754B">
        <w:rPr>
          <w:rFonts w:asciiTheme="majorHAnsi" w:hAnsiTheme="majorHAnsi"/>
          <w:i/>
        </w:rPr>
        <w:t xml:space="preserve">1.10.2019г. от Симеон Георгиев Симеонов   упълномощен представител на ПП „ГЕРБ“  за промяна в състава на </w:t>
      </w:r>
      <w:proofErr w:type="spellStart"/>
      <w:r w:rsidRPr="000A754B">
        <w:rPr>
          <w:rFonts w:asciiTheme="majorHAnsi" w:hAnsiTheme="majorHAnsi"/>
          <w:i/>
        </w:rPr>
        <w:t>СИК</w:t>
      </w:r>
      <w:proofErr w:type="spellEnd"/>
      <w:r w:rsidRPr="000A754B">
        <w:rPr>
          <w:rFonts w:asciiTheme="majorHAnsi" w:hAnsiTheme="majorHAnsi"/>
          <w:i/>
        </w:rPr>
        <w:t xml:space="preserve">  082700018, 082700026</w:t>
      </w:r>
      <w:r w:rsidRPr="000A754B">
        <w:rPr>
          <w:rFonts w:asciiTheme="majorHAnsi" w:hAnsiTheme="majorHAnsi"/>
          <w:i/>
          <w:lang w:val="en-US"/>
        </w:rPr>
        <w:t xml:space="preserve"> </w:t>
      </w:r>
      <w:r w:rsidRPr="000A754B">
        <w:rPr>
          <w:rFonts w:asciiTheme="majorHAnsi" w:hAnsiTheme="majorHAnsi"/>
          <w:i/>
        </w:rPr>
        <w:t>и 082700027  в Община Тервел.</w:t>
      </w: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  <w:r w:rsidRPr="000A754B">
        <w:rPr>
          <w:rFonts w:asciiTheme="majorHAnsi" w:hAnsiTheme="majorHAnsi"/>
          <w:i/>
        </w:rPr>
        <w:lastRenderedPageBreak/>
        <w:t xml:space="preserve">След проверка на подаденото заявление и предложените промени, </w:t>
      </w:r>
      <w:proofErr w:type="spellStart"/>
      <w:r w:rsidRPr="000A754B">
        <w:rPr>
          <w:rFonts w:asciiTheme="majorHAnsi" w:hAnsiTheme="majorHAnsi"/>
          <w:i/>
        </w:rPr>
        <w:t>ОИК</w:t>
      </w:r>
      <w:proofErr w:type="spellEnd"/>
      <w:r w:rsidRPr="000A754B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0A754B">
        <w:rPr>
          <w:rFonts w:asciiTheme="majorHAnsi" w:hAnsiTheme="majorHAnsi"/>
          <w:i/>
        </w:rPr>
        <w:t>СИК</w:t>
      </w:r>
      <w:proofErr w:type="spellEnd"/>
      <w:r w:rsidRPr="000A754B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  <w:r w:rsidRPr="000A754B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0A754B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0A754B" w:rsidRPr="000A754B" w:rsidRDefault="000A754B" w:rsidP="000A754B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0A754B" w:rsidRPr="000A754B" w:rsidRDefault="000A754B" w:rsidP="000A754B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0A754B">
        <w:rPr>
          <w:rFonts w:asciiTheme="majorHAnsi" w:hAnsiTheme="majorHAnsi" w:cs="Helvetica"/>
          <w:b/>
          <w:bCs/>
          <w:i/>
        </w:rPr>
        <w:t>Р Е Ш И:</w:t>
      </w:r>
    </w:p>
    <w:p w:rsidR="000A754B" w:rsidRPr="000A754B" w:rsidRDefault="000A754B" w:rsidP="000A754B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  <w:r w:rsidRPr="000A754B">
        <w:rPr>
          <w:rFonts w:asciiTheme="majorHAnsi" w:hAnsiTheme="majorHAnsi"/>
          <w:i/>
        </w:rPr>
        <w:t>Заменя членове от състава на ПП „ГЕРБ“ в посочените в предложението секционни избирателни комисии в Община Тервел, както следва:</w:t>
      </w: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</w:p>
    <w:p w:rsidR="000A754B" w:rsidRPr="000A754B" w:rsidRDefault="000A754B" w:rsidP="000A754B">
      <w:pPr>
        <w:rPr>
          <w:rFonts w:asciiTheme="majorHAnsi" w:hAnsiTheme="majorHAnsi"/>
          <w:b/>
          <w:bCs/>
          <w:i/>
        </w:rPr>
      </w:pPr>
      <w:r w:rsidRPr="000A754B">
        <w:rPr>
          <w:rFonts w:asciiTheme="majorHAnsi" w:hAnsiTheme="majorHAnsi"/>
          <w:b/>
          <w:bCs/>
          <w:i/>
        </w:rPr>
        <w:t>А. На мястото на: </w:t>
      </w:r>
    </w:p>
    <w:p w:rsidR="000A754B" w:rsidRPr="000A754B" w:rsidRDefault="000A754B" w:rsidP="000A754B">
      <w:pPr>
        <w:rPr>
          <w:rFonts w:asciiTheme="majorHAnsi" w:hAnsiTheme="majorHAnsi"/>
          <w:b/>
          <w:bCs/>
          <w:i/>
        </w:rPr>
      </w:pPr>
      <w:r w:rsidRPr="000A754B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</w:t>
            </w:r>
            <w:proofErr w:type="spellEnd"/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082700018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Зърнево 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Секретар  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Айсел </w:t>
            </w:r>
            <w:proofErr w:type="spellStart"/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Ремзиева</w:t>
            </w:r>
            <w:proofErr w:type="spellEnd"/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Хасан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082700026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Оногур 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Георги Тодоров Славов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082700027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Орляк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Ибрям </w:t>
            </w:r>
            <w:proofErr w:type="spellStart"/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Айваз</w:t>
            </w:r>
            <w:proofErr w:type="spellEnd"/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Али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0A754B" w:rsidRPr="000A754B" w:rsidRDefault="000A754B" w:rsidP="000A754B">
      <w:pPr>
        <w:rPr>
          <w:rFonts w:asciiTheme="majorHAnsi" w:hAnsiTheme="majorHAnsi"/>
          <w:i/>
        </w:rPr>
      </w:pPr>
      <w:r w:rsidRPr="000A754B">
        <w:rPr>
          <w:rFonts w:asciiTheme="majorHAnsi" w:hAnsiTheme="majorHAnsi"/>
          <w:b/>
          <w:bCs/>
          <w:i/>
        </w:rPr>
        <w:t xml:space="preserve">             </w:t>
      </w:r>
    </w:p>
    <w:p w:rsidR="000A754B" w:rsidRPr="000A754B" w:rsidRDefault="000A754B" w:rsidP="000A754B">
      <w:pPr>
        <w:rPr>
          <w:rFonts w:asciiTheme="majorHAnsi" w:hAnsiTheme="majorHAnsi"/>
          <w:i/>
        </w:rPr>
      </w:pPr>
      <w:r w:rsidRPr="000A754B">
        <w:rPr>
          <w:rFonts w:asciiTheme="majorHAnsi" w:hAnsiTheme="majorHAnsi"/>
          <w:i/>
        </w:rPr>
        <w:t> </w:t>
      </w:r>
      <w:r w:rsidRPr="000A754B">
        <w:rPr>
          <w:rFonts w:asciiTheme="majorHAnsi" w:hAnsiTheme="majorHAnsi"/>
          <w:b/>
          <w:bCs/>
          <w:i/>
        </w:rPr>
        <w:t>Б. Да се назначи:</w:t>
      </w:r>
    </w:p>
    <w:p w:rsidR="000A754B" w:rsidRPr="000A754B" w:rsidRDefault="000A754B" w:rsidP="000A754B">
      <w:pPr>
        <w:rPr>
          <w:rFonts w:asciiTheme="majorHAnsi" w:hAnsiTheme="majorHAnsi"/>
          <w:i/>
        </w:rPr>
      </w:pPr>
      <w:r w:rsidRPr="000A754B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</w:t>
            </w:r>
            <w:proofErr w:type="spellEnd"/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0A754B" w:rsidRPr="000A754B" w:rsidRDefault="000A754B" w:rsidP="00916D6B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082700018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Зърнево 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Секретар  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Гюлсюм </w:t>
            </w:r>
            <w:proofErr w:type="spellStart"/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Юсню</w:t>
            </w:r>
            <w:proofErr w:type="spellEnd"/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Дауд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082700026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Оногур 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Румяна Стойчева Йорданова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0A754B" w:rsidRPr="000A754B" w:rsidTr="00916D6B">
        <w:tc>
          <w:tcPr>
            <w:tcW w:w="141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082700027</w:t>
            </w:r>
          </w:p>
        </w:tc>
        <w:tc>
          <w:tcPr>
            <w:tcW w:w="1389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Орляк</w:t>
            </w:r>
          </w:p>
        </w:tc>
        <w:tc>
          <w:tcPr>
            <w:tcW w:w="1701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402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Йозджан Ибрам Назиф</w:t>
            </w:r>
          </w:p>
        </w:tc>
        <w:tc>
          <w:tcPr>
            <w:tcW w:w="1383" w:type="dxa"/>
          </w:tcPr>
          <w:p w:rsidR="000A754B" w:rsidRPr="000A754B" w:rsidRDefault="000A754B" w:rsidP="00916D6B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0A754B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0A754B" w:rsidRPr="000A754B" w:rsidRDefault="000A754B" w:rsidP="000A754B">
      <w:pPr>
        <w:rPr>
          <w:rFonts w:asciiTheme="majorHAnsi" w:hAnsiTheme="majorHAnsi"/>
          <w:i/>
        </w:rPr>
      </w:pP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0A754B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0A754B" w:rsidRPr="000A754B" w:rsidRDefault="000A754B" w:rsidP="000A754B">
      <w:pPr>
        <w:ind w:firstLine="708"/>
        <w:jc w:val="both"/>
        <w:rPr>
          <w:rFonts w:asciiTheme="majorHAnsi" w:hAnsiTheme="majorHAnsi"/>
          <w:i/>
        </w:rPr>
      </w:pPr>
      <w:r w:rsidRPr="000A754B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0A754B">
        <w:rPr>
          <w:rFonts w:asciiTheme="majorHAnsi" w:hAnsiTheme="majorHAnsi"/>
          <w:i/>
        </w:rPr>
        <w:t>ОИК</w:t>
      </w:r>
      <w:proofErr w:type="spellEnd"/>
      <w:r w:rsidRPr="000A754B">
        <w:rPr>
          <w:rFonts w:asciiTheme="majorHAnsi" w:hAnsiTheme="majorHAnsi"/>
          <w:i/>
        </w:rPr>
        <w:t xml:space="preserve"> – Тервел. </w:t>
      </w:r>
    </w:p>
    <w:p w:rsidR="000A754B" w:rsidRPr="000A754B" w:rsidRDefault="000A754B" w:rsidP="00863F4F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  <w:lang w:val="en-US"/>
        </w:rPr>
      </w:pPr>
    </w:p>
    <w:p w:rsidR="00863F4F" w:rsidRPr="009A2ED6" w:rsidRDefault="00863F4F" w:rsidP="00863F4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63F4F" w:rsidRPr="009A2ED6" w:rsidRDefault="00863F4F" w:rsidP="00863F4F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863F4F" w:rsidRDefault="00863F4F" w:rsidP="00863F4F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63F4F" w:rsidRDefault="00863F4F" w:rsidP="00883601">
      <w:pPr>
        <w:jc w:val="both"/>
        <w:rPr>
          <w:rFonts w:asciiTheme="majorHAnsi" w:hAnsiTheme="majorHAnsi"/>
          <w:i/>
        </w:rPr>
      </w:pP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DB3C4B" w:rsidRPr="00DB3C4B">
        <w:rPr>
          <w:rFonts w:asciiTheme="majorHAnsi" w:hAnsiTheme="majorHAnsi"/>
          <w:b/>
          <w:lang w:val="en-US"/>
        </w:rPr>
        <w:t>2</w:t>
      </w:r>
      <w:r w:rsidR="00052B6C" w:rsidRPr="00DB3C4B">
        <w:rPr>
          <w:rFonts w:asciiTheme="majorHAnsi" w:hAnsiTheme="majorHAnsi"/>
          <w:b/>
        </w:rPr>
        <w:t>:</w:t>
      </w:r>
      <w:r w:rsidR="00DB3C4B" w:rsidRPr="00DB3C4B">
        <w:rPr>
          <w:rFonts w:asciiTheme="majorHAnsi" w:hAnsiTheme="majorHAnsi"/>
          <w:b/>
          <w:lang w:val="en-US"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6" w:rsidRDefault="00983486" w:rsidP="00326122">
      <w:r>
        <w:separator/>
      </w:r>
    </w:p>
  </w:endnote>
  <w:endnote w:type="continuationSeparator" w:id="0">
    <w:p w:rsidR="00983486" w:rsidRDefault="00983486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983486" w:rsidRDefault="00983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F8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6" w:rsidRDefault="00983486" w:rsidP="00326122">
      <w:r>
        <w:separator/>
      </w:r>
    </w:p>
  </w:footnote>
  <w:footnote w:type="continuationSeparator" w:id="0">
    <w:p w:rsidR="00983486" w:rsidRDefault="00983486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7CBC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3C4B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8F3C-0ED1-496B-BE0E-0D393C10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127</cp:revision>
  <cp:lastPrinted>2019-10-22T08:34:00Z</cp:lastPrinted>
  <dcterms:created xsi:type="dcterms:W3CDTF">2019-09-03T14:21:00Z</dcterms:created>
  <dcterms:modified xsi:type="dcterms:W3CDTF">2019-10-22T08:34:00Z</dcterms:modified>
</cp:coreProperties>
</file>