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2F6DAF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EE0B44" w:rsidRDefault="00D24E64" w:rsidP="00D24E64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03741A">
        <w:rPr>
          <w:b/>
          <w:sz w:val="28"/>
          <w:szCs w:val="28"/>
        </w:rPr>
        <w:t>2</w:t>
      </w:r>
      <w:r w:rsidR="00EE0B44">
        <w:rPr>
          <w:b/>
          <w:sz w:val="28"/>
          <w:szCs w:val="28"/>
          <w:lang w:val="en-US"/>
        </w:rPr>
        <w:t>3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03741A">
        <w:t>2</w:t>
      </w:r>
      <w:r w:rsidR="00EE0B44">
        <w:rPr>
          <w:lang w:val="en-US"/>
        </w:rPr>
        <w:t>7</w:t>
      </w:r>
      <w:r w:rsidR="00BA5874">
        <w:t>.</w:t>
      </w:r>
      <w:r w:rsidR="0038332A">
        <w:t>10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03741A" w:rsidRPr="005D797A" w:rsidRDefault="0003741A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D534B2" w:rsidRDefault="00D534B2" w:rsidP="00D534B2">
      <w:pPr>
        <w:ind w:left="1392" w:firstLine="732"/>
      </w:pPr>
      <w:r w:rsidRPr="005D797A">
        <w:t>Елка Цонева Иванова</w:t>
      </w:r>
    </w:p>
    <w:p w:rsidR="00D534B2" w:rsidRPr="005D797A" w:rsidRDefault="00957E50" w:rsidP="00957E50">
      <w:pPr>
        <w:ind w:firstLine="732"/>
      </w:pPr>
      <w:r>
        <w:t xml:space="preserve">  </w:t>
      </w:r>
      <w:r>
        <w:tab/>
      </w:r>
      <w:r>
        <w:tab/>
      </w:r>
      <w:r w:rsidR="00D534B2" w:rsidRPr="005D797A">
        <w:t>Димитър Иванов Костадинов</w:t>
      </w:r>
    </w:p>
    <w:p w:rsidR="00575733" w:rsidRDefault="003016EE" w:rsidP="00F0053A">
      <w:r>
        <w:tab/>
      </w:r>
      <w:r>
        <w:tab/>
      </w:r>
      <w:r>
        <w:tab/>
      </w:r>
      <w:r w:rsidRPr="005D797A">
        <w:t xml:space="preserve">Искра </w:t>
      </w:r>
      <w:proofErr w:type="spellStart"/>
      <w:r w:rsidRPr="005D797A">
        <w:t>Балушева</w:t>
      </w:r>
      <w:proofErr w:type="spellEnd"/>
      <w:r w:rsidRPr="005D797A">
        <w:t xml:space="preserve"> Илиева</w:t>
      </w:r>
    </w:p>
    <w:p w:rsidR="0003741A" w:rsidRPr="005D797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674E1F" w:rsidRPr="003016EE" w:rsidRDefault="00FF5E66" w:rsidP="002F6DA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3C5EB2">
        <w:t>1</w:t>
      </w:r>
      <w:r w:rsidR="00EE0B44">
        <w:rPr>
          <w:lang w:val="en-US"/>
        </w:rPr>
        <w:t>6</w:t>
      </w:r>
      <w:r w:rsidR="003C5EB2">
        <w:t>:</w:t>
      </w:r>
      <w:r w:rsidR="00EC07DD">
        <w:t>45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1947BA" w:rsidRPr="001947BA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1947BA" w:rsidRPr="001947BA">
        <w:rPr>
          <w:i/>
        </w:rPr>
        <w:t>11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2F6DAF" w:rsidTr="007B7D9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AF" w:rsidRPr="00D778C3" w:rsidRDefault="002F6DAF" w:rsidP="007B7D96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Материали за заседанието: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D778C3"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78C3">
              <w:rPr>
                <w:rFonts w:ascii="Times New Roman" w:eastAsia="Times New Roman" w:hAnsi="Times New Roman"/>
                <w:sz w:val="24"/>
                <w:szCs w:val="24"/>
              </w:rPr>
              <w:t>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D778C3">
              <w:rPr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78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състава на СИК на ПП „ДПС” в Община Тервел при произвеждане на изборите за общински съветници и за кметове на 29 октомври 2023 г.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D778C3">
              <w:rPr>
                <w:b/>
                <w:bCs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hd w:val="clear" w:color="auto" w:fill="FFFFFF"/>
              <w:spacing w:after="150"/>
              <w:jc w:val="both"/>
            </w:pPr>
            <w:r w:rsidRPr="00D778C3">
              <w:t xml:space="preserve">Регистрация на застъпници на ПП „ДПС“ на кандидатите в кандидатските листи за </w:t>
            </w:r>
            <w:r w:rsidRPr="00D778C3">
              <w:rPr>
                <w:b/>
              </w:rPr>
              <w:t>кмет на община</w:t>
            </w:r>
            <w:r w:rsidRPr="00D778C3">
              <w:t>, при произвеждане на изборите за общински съветници и за кметове на 29 октомври 2023 г.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D778C3">
              <w:rPr>
                <w:b/>
                <w:bCs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hd w:val="clear" w:color="auto" w:fill="FFFFFF"/>
              <w:spacing w:after="150"/>
              <w:jc w:val="both"/>
            </w:pPr>
            <w:r w:rsidRPr="00D778C3">
              <w:t xml:space="preserve">Регистрация на застъпници на ПП „ДПС“ на кандидатите в кандидатските листи за </w:t>
            </w:r>
            <w:r w:rsidRPr="00D778C3">
              <w:rPr>
                <w:b/>
              </w:rPr>
              <w:t>общински съветници</w:t>
            </w:r>
            <w:r w:rsidRPr="00D778C3">
              <w:t>, при произвеждане на изборите за общински съветници и за кметове на 29 октомври 2023 г.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D778C3">
              <w:rPr>
                <w:b/>
                <w:bCs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hd w:val="clear" w:color="auto" w:fill="FFFFFF"/>
              <w:spacing w:after="150"/>
              <w:jc w:val="both"/>
            </w:pPr>
            <w:r w:rsidRPr="00D778C3">
              <w:t xml:space="preserve">Регистрация на застъпници на КП „БСП за България“ на кандидатите в кандидатските листи за </w:t>
            </w:r>
            <w:r w:rsidRPr="00D778C3">
              <w:rPr>
                <w:b/>
              </w:rPr>
              <w:t>кмет на община</w:t>
            </w:r>
            <w:r w:rsidRPr="00D778C3">
              <w:t>, при произвеждане на изборите за общински съветници и за кметове на 29 октомври 2023 г.</w:t>
            </w:r>
          </w:p>
        </w:tc>
      </w:tr>
      <w:tr w:rsidR="002F6DAF" w:rsidTr="007B7D96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AF" w:rsidRPr="00D778C3" w:rsidRDefault="002F6DAF" w:rsidP="007B7D96">
            <w:pPr>
              <w:shd w:val="clear" w:color="auto" w:fill="FFFFFF"/>
              <w:spacing w:after="150"/>
              <w:jc w:val="both"/>
            </w:pPr>
            <w:r w:rsidRPr="00BE1689">
              <w:t>Публикуване на списък с упълномощени представители на ПП „ДПС“ при произвеждане на избори за общински съветници и кметове на 29 октомври 2023 г. в община Тервел.</w:t>
            </w:r>
          </w:p>
        </w:tc>
      </w:tr>
    </w:tbl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Default="00E2311E" w:rsidP="007C38D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98051E" w:rsidRPr="0098051E" w:rsidRDefault="0098051E" w:rsidP="0098051E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98051E">
        <w:rPr>
          <w:b/>
          <w:i/>
        </w:rPr>
        <w:t>РЕШЕНИЕ</w:t>
      </w:r>
      <w:r w:rsidRPr="0098051E">
        <w:rPr>
          <w:b/>
          <w:i/>
        </w:rPr>
        <w:br/>
        <w:t>№ 76-МИ</w:t>
      </w:r>
      <w:r w:rsidRPr="0098051E">
        <w:rPr>
          <w:b/>
          <w:i/>
        </w:rPr>
        <w:br/>
        <w:t>Тервел, 27.10.2023</w:t>
      </w:r>
    </w:p>
    <w:p w:rsidR="0098051E" w:rsidRPr="0098051E" w:rsidRDefault="0098051E" w:rsidP="0098051E">
      <w:pPr>
        <w:shd w:val="clear" w:color="auto" w:fill="FFFFFF"/>
        <w:spacing w:after="150"/>
        <w:jc w:val="both"/>
        <w:rPr>
          <w:i/>
          <w:color w:val="333333"/>
        </w:rPr>
      </w:pPr>
      <w:r w:rsidRPr="0098051E">
        <w:rPr>
          <w:i/>
          <w:color w:val="333333"/>
        </w:rPr>
        <w:t>ОТНОСНО: 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i/>
          <w:color w:val="333333"/>
        </w:rPr>
        <w:t>В ОИК Тервел е постъпил списък с упълномощени представители с вх.№ 120/ 26.10.2023 г. от Пе</w:t>
      </w:r>
      <w:bookmarkStart w:id="1" w:name="_GoBack"/>
      <w:bookmarkEnd w:id="1"/>
      <w:r w:rsidRPr="0098051E">
        <w:rPr>
          <w:i/>
          <w:color w:val="333333"/>
        </w:rPr>
        <w:t xml:space="preserve">тър Бончев Стоянов, упълномощен представител на ПП "ГЕРБ" при произвеждане на избори за общински съветници и кметове на 29 октомври 2023 г. в община Тервел. Списъкът е представен и на технически носител в </w:t>
      </w:r>
      <w:proofErr w:type="spellStart"/>
      <w:r w:rsidRPr="0098051E">
        <w:rPr>
          <w:i/>
          <w:color w:val="333333"/>
        </w:rPr>
        <w:t>excel</w:t>
      </w:r>
      <w:proofErr w:type="spellEnd"/>
      <w:r w:rsidRPr="0098051E">
        <w:rPr>
          <w:i/>
          <w:color w:val="333333"/>
        </w:rPr>
        <w:t xml:space="preserve"> формат.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i/>
          <w:color w:val="333333"/>
        </w:rPr>
        <w:t>След извършена проверка на данните на 31 /тридесет и едно/ лица упълномощени представители от ПП "ГЕРБ", ОИК Тервел констатира, че за всички са изпълнени изискванията на чл. 124 от ИК,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i/>
          <w:color w:val="333333"/>
        </w:rPr>
        <w:t>На основание чл.87, ал.1, т. 1 от ИК, във връзка с чл.124 и чл.126 от ИК и Решение № 2664–МИ/13.10.2019г. на ЦИК, Общинска избирателна комисия Тервел,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center"/>
        <w:rPr>
          <w:i/>
          <w:color w:val="333333"/>
        </w:rPr>
      </w:pPr>
      <w:r w:rsidRPr="0098051E">
        <w:rPr>
          <w:b/>
          <w:bCs/>
          <w:i/>
          <w:color w:val="333333"/>
        </w:rPr>
        <w:t>РЕШИ: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b/>
          <w:bCs/>
          <w:i/>
          <w:color w:val="333333"/>
        </w:rPr>
        <w:t>Публикува</w:t>
      </w:r>
      <w:r w:rsidRPr="0098051E">
        <w:rPr>
          <w:i/>
          <w:color w:val="333333"/>
        </w:rPr>
        <w:t> на интернет страницата на ОИК-Тервел списък с упълномощени представители на ПП „ГЕРБ" при произвеждане на избори за общински съветници и кметове на 29 октомври 2023 г. в община Тервел.</w:t>
      </w:r>
    </w:p>
    <w:p w:rsidR="0098051E" w:rsidRPr="0098051E" w:rsidRDefault="0098051E" w:rsidP="0098051E">
      <w:pPr>
        <w:shd w:val="clear" w:color="auto" w:fill="FFFFFF"/>
        <w:spacing w:after="150"/>
        <w:jc w:val="both"/>
        <w:rPr>
          <w:i/>
          <w:color w:val="333333"/>
        </w:rPr>
      </w:pPr>
      <w:r w:rsidRPr="0098051E">
        <w:rPr>
          <w:i/>
          <w:color w:val="333333"/>
        </w:rPr>
        <w:t> </w:t>
      </w:r>
      <w:r w:rsidRPr="0098051E">
        <w:rPr>
          <w:i/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i/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98051E">
        <w:rPr>
          <w:i/>
          <w:color w:val="333333"/>
        </w:rPr>
        <w:t xml:space="preserve">Препис от решението да се изложи на информационното табло на ОИК – Тервел. 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98051E" w:rsidRPr="0098051E" w:rsidRDefault="0098051E" w:rsidP="0098051E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</w:p>
    <w:p w:rsidR="0098051E" w:rsidRDefault="009805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 xml:space="preserve">По точка </w:t>
      </w:r>
      <w:r w:rsidR="004F1803">
        <w:rPr>
          <w:b/>
          <w:bCs/>
          <w:u w:val="single"/>
        </w:rPr>
        <w:t>втора</w:t>
      </w:r>
      <w:r w:rsidRPr="00EF3552">
        <w:rPr>
          <w:b/>
          <w:bCs/>
          <w:u w:val="single"/>
        </w:rPr>
        <w:t xml:space="preserve">  от дневния ред:</w:t>
      </w:r>
    </w:p>
    <w:p w:rsidR="0098051E" w:rsidRPr="00EF3552" w:rsidRDefault="0098051E" w:rsidP="0098051E">
      <w:pPr>
        <w:pStyle w:val="ListParagraph"/>
        <w:ind w:left="960"/>
        <w:jc w:val="both"/>
        <w:rPr>
          <w:b/>
          <w:bCs/>
          <w:u w:val="single"/>
        </w:rPr>
      </w:pPr>
    </w:p>
    <w:p w:rsidR="0098051E" w:rsidRDefault="0098051E" w:rsidP="0098051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РЕШЕНИЕ</w:t>
      </w:r>
      <w:r w:rsidRPr="00EE0B44">
        <w:rPr>
          <w:b/>
          <w:i/>
        </w:rPr>
        <w:br/>
        <w:t>№ 7</w:t>
      </w:r>
      <w:r w:rsidR="0098051E">
        <w:rPr>
          <w:b/>
          <w:i/>
        </w:rPr>
        <w:t>7</w:t>
      </w:r>
      <w:r w:rsidRPr="00EE0B44">
        <w:rPr>
          <w:b/>
          <w:i/>
        </w:rPr>
        <w:t>-МИ</w:t>
      </w:r>
      <w:r w:rsidRPr="00EE0B44">
        <w:rPr>
          <w:b/>
          <w:i/>
        </w:rPr>
        <w:br/>
        <w:t>Тервел, 27.10.2023</w:t>
      </w:r>
    </w:p>
    <w:p w:rsidR="00EE0B44" w:rsidRPr="00EE0B44" w:rsidRDefault="00EE0B44" w:rsidP="00EE0B44">
      <w:pPr>
        <w:pStyle w:val="NoSpacing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  <w:r w:rsidRPr="00EE0B44">
        <w:rPr>
          <w:rFonts w:ascii="Times New Roman" w:hAnsi="Times New Roman"/>
          <w:i/>
          <w:sz w:val="24"/>
          <w:szCs w:val="24"/>
        </w:rPr>
        <w:t xml:space="preserve">ОТНОСНО: </w:t>
      </w:r>
      <w:r w:rsidRPr="00EE0B4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Промени в състава на СИК на ПП „ДПС” в Община Тервел при произвеждане на изборите за общински съветници и за кметове на 29 октомври 2023 г.</w:t>
      </w:r>
    </w:p>
    <w:p w:rsidR="00EE0B44" w:rsidRPr="00EE0B44" w:rsidRDefault="00EE0B44" w:rsidP="00EE0B44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EE0B44" w:rsidRPr="00EE0B44" w:rsidRDefault="00EE0B44" w:rsidP="00EE0B44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</w:rPr>
      </w:pPr>
      <w:r w:rsidRPr="00EE0B44">
        <w:rPr>
          <w:i/>
        </w:rPr>
        <w:t xml:space="preserve">В ОИК Тервел е постъпило предложение с вх. № 124/ 27.10.2023 г.  от  Аксел Невзат </w:t>
      </w:r>
      <w:proofErr w:type="spellStart"/>
      <w:r w:rsidRPr="00EE0B44">
        <w:rPr>
          <w:i/>
        </w:rPr>
        <w:t>Наз</w:t>
      </w:r>
      <w:proofErr w:type="spellEnd"/>
      <w:r w:rsidRPr="00EE0B44">
        <w:rPr>
          <w:i/>
        </w:rPr>
        <w:t>-Исмаилова, упълномощен представител на  </w:t>
      </w:r>
      <w:r w:rsidRPr="00EE0B44">
        <w:rPr>
          <w:i/>
          <w:color w:val="000000" w:themeColor="text1"/>
        </w:rPr>
        <w:t>ПП „ДПС”</w:t>
      </w:r>
      <w:r w:rsidRPr="00EE0B44">
        <w:rPr>
          <w:i/>
        </w:rPr>
        <w:t xml:space="preserve"> за промяна в състава на СИК в Община Тервел.</w:t>
      </w:r>
    </w:p>
    <w:p w:rsidR="00EE0B44" w:rsidRPr="00EE0B44" w:rsidRDefault="00EE0B44" w:rsidP="00EE0B44">
      <w:pPr>
        <w:shd w:val="clear" w:color="auto" w:fill="FFFFFF"/>
        <w:spacing w:after="150"/>
        <w:jc w:val="center"/>
        <w:rPr>
          <w:i/>
        </w:rPr>
      </w:pPr>
      <w:r w:rsidRPr="00EE0B44">
        <w:rPr>
          <w:b/>
          <w:bCs/>
          <w:i/>
        </w:rPr>
        <w:t>РЕШИ:</w:t>
      </w:r>
    </w:p>
    <w:p w:rsidR="00EE0B44" w:rsidRPr="00EE0B44" w:rsidRDefault="00EE0B44" w:rsidP="004F18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EE0B44">
        <w:rPr>
          <w:b/>
          <w:bCs/>
          <w:i/>
        </w:rPr>
        <w:t>Заменя</w:t>
      </w:r>
      <w:r w:rsidRPr="00EE0B44">
        <w:rPr>
          <w:i/>
        </w:rPr>
        <w:t xml:space="preserve"> членове от състава на  </w:t>
      </w:r>
      <w:r w:rsidRPr="00EE0B44">
        <w:rPr>
          <w:i/>
          <w:color w:val="000000" w:themeColor="text1"/>
        </w:rPr>
        <w:t>ПП „ДПС”</w:t>
      </w:r>
      <w:r w:rsidRPr="00EE0B44">
        <w:rPr>
          <w:i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40"/>
        <w:gridCol w:w="1620"/>
        <w:gridCol w:w="1520"/>
        <w:gridCol w:w="2080"/>
        <w:gridCol w:w="1219"/>
      </w:tblGrid>
      <w:tr w:rsidR="00EE0B44" w:rsidRPr="00EE0B44" w:rsidTr="007B7D9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i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b/>
                <w:bCs/>
                <w:i/>
              </w:rPr>
            </w:pPr>
            <w:r w:rsidRPr="00EE0B44">
              <w:rPr>
                <w:b/>
                <w:bCs/>
                <w:i/>
              </w:rPr>
              <w:t>А. На мястото на: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b/>
                <w:bCs/>
                <w:i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i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i/>
              </w:rPr>
            </w:pPr>
          </w:p>
        </w:tc>
      </w:tr>
      <w:tr w:rsidR="00EE0B44" w:rsidRPr="00EE0B44" w:rsidTr="007B7D96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Длъжност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Име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Партия/ Коалиция</w:t>
            </w:r>
          </w:p>
        </w:tc>
      </w:tr>
      <w:tr w:rsidR="00EE0B44" w:rsidRPr="00EE0B44" w:rsidTr="007B7D96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082700015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Ерхан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Неджати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Ахмед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ДПС</w:t>
            </w:r>
          </w:p>
        </w:tc>
      </w:tr>
      <w:tr w:rsidR="00EE0B44" w:rsidRPr="00EE0B44" w:rsidTr="007B7D9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b/>
                <w:bCs/>
                <w:i/>
              </w:rPr>
            </w:pPr>
            <w:r w:rsidRPr="00EE0B44">
              <w:rPr>
                <w:b/>
                <w:bCs/>
                <w:i/>
              </w:rPr>
              <w:t>Б. Да се назначи: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rPr>
                <w:b/>
                <w:bCs/>
                <w:i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</w:p>
        </w:tc>
      </w:tr>
      <w:tr w:rsidR="00EE0B44" w:rsidRPr="00EE0B44" w:rsidTr="007B7D96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Длъжност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Име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Партия/ Коалиция</w:t>
            </w:r>
          </w:p>
        </w:tc>
      </w:tr>
      <w:tr w:rsidR="00EE0B44" w:rsidRPr="00EE0B44" w:rsidTr="007B7D96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082700015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Мехмед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proofErr w:type="spellStart"/>
            <w:r w:rsidRPr="00EE0B44">
              <w:rPr>
                <w:i/>
              </w:rPr>
              <w:t>Нурсел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Али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EE0B44" w:rsidRPr="00EE0B44" w:rsidRDefault="00EE0B44" w:rsidP="007B7D96">
            <w:pPr>
              <w:jc w:val="center"/>
              <w:rPr>
                <w:i/>
              </w:rPr>
            </w:pPr>
            <w:r w:rsidRPr="00EE0B44">
              <w:rPr>
                <w:i/>
              </w:rPr>
              <w:t>ДПС</w:t>
            </w:r>
          </w:p>
        </w:tc>
      </w:tr>
    </w:tbl>
    <w:p w:rsidR="00EE0B44" w:rsidRPr="00EE0B44" w:rsidRDefault="00EE0B44" w:rsidP="00EE0B44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</w:p>
    <w:p w:rsidR="00EE0B44" w:rsidRPr="00EE0B44" w:rsidRDefault="00EE0B44" w:rsidP="00EE0B44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EE0B44"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EE0B44" w:rsidRPr="00EE0B44" w:rsidRDefault="00EE0B44" w:rsidP="00EE0B44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EE0B44"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E0B44" w:rsidRDefault="00EE0B44" w:rsidP="00EE0B44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  <w:r w:rsidRPr="00EE0B44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98051E" w:rsidRPr="009E562A" w:rsidRDefault="0098051E" w:rsidP="0098051E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98051E" w:rsidRDefault="0098051E" w:rsidP="00EE0B44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</w:p>
    <w:p w:rsidR="00EE0B44" w:rsidRDefault="00EE0B44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 xml:space="preserve">По точка </w:t>
      </w:r>
      <w:r w:rsidR="004F1803">
        <w:rPr>
          <w:b/>
          <w:bCs/>
          <w:u w:val="single"/>
        </w:rPr>
        <w:t>трета</w:t>
      </w:r>
      <w:r w:rsidRPr="00EF3552">
        <w:rPr>
          <w:b/>
          <w:bCs/>
          <w:u w:val="single"/>
        </w:rPr>
        <w:t xml:space="preserve"> от дневния ред:</w:t>
      </w:r>
    </w:p>
    <w:p w:rsidR="00EE0B44" w:rsidRPr="00EF3552" w:rsidRDefault="00EE0B44" w:rsidP="00EE0B44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Default="00EE0B44" w:rsidP="00EE0B44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РЕШЕНИЕ</w:t>
      </w:r>
      <w:r w:rsidRPr="00EE0B44">
        <w:rPr>
          <w:b/>
          <w:i/>
        </w:rPr>
        <w:br/>
        <w:t>№ 7</w:t>
      </w:r>
      <w:r w:rsidR="0098051E">
        <w:rPr>
          <w:b/>
          <w:i/>
        </w:rPr>
        <w:t>8</w:t>
      </w:r>
      <w:r w:rsidRPr="00EE0B44">
        <w:rPr>
          <w:b/>
          <w:i/>
        </w:rPr>
        <w:t>-МИ</w:t>
      </w:r>
      <w:r w:rsidRPr="00EE0B44">
        <w:rPr>
          <w:b/>
          <w:i/>
        </w:rPr>
        <w:br/>
        <w:t>Тервел, 27.10.2023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ОТНОСНО: Регистрация на застъпници на ПП „ДПС“ на кандидатите в кандидатските листи за </w:t>
      </w:r>
      <w:r w:rsidRPr="00EE0B44">
        <w:rPr>
          <w:b/>
          <w:i/>
          <w:color w:val="333333"/>
        </w:rPr>
        <w:t>кмет на община</w:t>
      </w:r>
      <w:r w:rsidRPr="00EE0B44">
        <w:rPr>
          <w:i/>
          <w:color w:val="333333"/>
        </w:rPr>
        <w:t>, при произвеждане на изборите за общински съветници и за кметове на 29 октомври 2023 г.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С вх. № 125/ 27.10.2023 г. в ОИК Тервел е постъпило заявление от ПП „ДПС“  за регистрация на 32 (тридесет и двама) застъпници на кандидатите в кандидатските листи за </w:t>
      </w:r>
      <w:r w:rsidRPr="00EE0B44">
        <w:rPr>
          <w:b/>
          <w:i/>
          <w:color w:val="333333"/>
        </w:rPr>
        <w:t xml:space="preserve">кмет на община </w:t>
      </w:r>
      <w:r w:rsidRPr="00EE0B44">
        <w:rPr>
          <w:i/>
          <w:color w:val="333333"/>
        </w:rPr>
        <w:t>на ПП „ДПС“ в община Тервел при провеждане на изборите за общински  съветници и кметове.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lastRenderedPageBreak/>
        <w:t xml:space="preserve">Приложени са заявление за регистрация на застъпници – Приложение № 72-МИ от изборните книжа, заведено под № 2/ 27.10.2023 г. в 14:45 часа в регистъра за застъпници, воден от ОИК – Тервел (приложение № 75-МИ от изборните книжа), декларации по образец от всеки застъпник 32 (тридесет и два)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проверка ОИК Тервел констатира, че за 32 (тридесет и двама) застъпници са изпълнени изискванията на чл. 117 и чл. 118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</w:p>
    <w:p w:rsidR="00EE0B44" w:rsidRPr="00EE0B44" w:rsidRDefault="00EE0B44" w:rsidP="00EE0B44">
      <w:pPr>
        <w:shd w:val="clear" w:color="auto" w:fill="FFFFFF"/>
        <w:spacing w:after="150"/>
        <w:jc w:val="center"/>
        <w:rPr>
          <w:i/>
          <w:color w:val="333333"/>
        </w:rPr>
      </w:pPr>
      <w:r w:rsidRPr="00EE0B44">
        <w:rPr>
          <w:b/>
          <w:bCs/>
          <w:i/>
          <w:color w:val="333333"/>
        </w:rPr>
        <w:t>Р Е Ш И: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b/>
          <w:bCs/>
          <w:i/>
          <w:color w:val="333333"/>
        </w:rPr>
        <w:t> </w:t>
      </w:r>
    </w:p>
    <w:p w:rsidR="00EE0B44" w:rsidRPr="00EE0B44" w:rsidRDefault="00EE0B44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РЕГИСТРИРА 32 (тридесет и двама) застъпници </w:t>
      </w:r>
      <w:r w:rsidRPr="00EE0B44">
        <w:rPr>
          <w:i/>
          <w:color w:val="333333"/>
          <w:shd w:val="clear" w:color="auto" w:fill="FFFFFF"/>
        </w:rPr>
        <w:t xml:space="preserve">на кандидатите в кандидатските листи за кмет на община </w:t>
      </w:r>
      <w:r w:rsidRPr="00EE0B44">
        <w:rPr>
          <w:i/>
          <w:color w:val="333333"/>
        </w:rPr>
        <w:t>на ПП „ДПС“, съгласно приложение към заявлението списък, част от настоящото решение.</w:t>
      </w:r>
    </w:p>
    <w:p w:rsidR="00EE0B44" w:rsidRPr="00EE0B44" w:rsidRDefault="00EE0B44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ИЗДАВА удостоверения на регистрираните застъпници.</w:t>
      </w:r>
    </w:p>
    <w:p w:rsidR="00EE0B44" w:rsidRPr="00EE0B44" w:rsidRDefault="00EE0B44" w:rsidP="004F18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ПУБЛИКУВА на интернет страницата на ОИК Тервел регистър на застъпниците на ПП „ДПС“.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  <w:r w:rsidRPr="00EE0B44">
        <w:rPr>
          <w:i/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Препис от решението да се изложи на информационното табло на ОИК – Тервел. 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9E562A" w:rsidRPr="009E562A">
        <w:rPr>
          <w:b/>
        </w:rPr>
        <w:t>11</w:t>
      </w:r>
      <w:r w:rsidR="0048291A" w:rsidRPr="009E562A">
        <w:rPr>
          <w:b/>
        </w:rPr>
        <w:t xml:space="preserve"> </w:t>
      </w:r>
      <w:r w:rsidRPr="009E562A">
        <w:rPr>
          <w:b/>
        </w:rPr>
        <w:t>членове на ОИК- Тервел:</w:t>
      </w:r>
    </w:p>
    <w:p w:rsidR="00674E1F" w:rsidRPr="009E562A" w:rsidRDefault="00FF5E66" w:rsidP="009D403F">
      <w:pPr>
        <w:jc w:val="both"/>
        <w:rPr>
          <w:b/>
        </w:rPr>
      </w:pPr>
      <w:r w:rsidRPr="009E562A">
        <w:rPr>
          <w:b/>
        </w:rPr>
        <w:t>„За“ –</w:t>
      </w:r>
      <w:r w:rsidR="001C4AE9" w:rsidRPr="009E562A">
        <w:rPr>
          <w:b/>
        </w:rPr>
        <w:t xml:space="preserve"> </w:t>
      </w:r>
      <w:r w:rsidR="00333C2C" w:rsidRPr="009E562A">
        <w:rPr>
          <w:b/>
        </w:rPr>
        <w:t>Невяна Димитрова Пенчева,</w:t>
      </w:r>
      <w:r w:rsidR="005518C3" w:rsidRPr="009E562A">
        <w:rPr>
          <w:b/>
        </w:rPr>
        <w:t xml:space="preserve"> </w:t>
      </w:r>
      <w:r w:rsidR="00333C2C" w:rsidRPr="009E562A">
        <w:rPr>
          <w:b/>
        </w:rPr>
        <w:t xml:space="preserve">Димитър Христов Цонев, </w:t>
      </w:r>
      <w:r w:rsidR="009D403F" w:rsidRPr="009E562A">
        <w:rPr>
          <w:b/>
        </w:rPr>
        <w:t>Елица Сашева Димитрова,</w:t>
      </w:r>
      <w:r w:rsidR="001C4AE9" w:rsidRPr="009E562A">
        <w:rPr>
          <w:b/>
        </w:rPr>
        <w:t xml:space="preserve"> </w:t>
      </w:r>
      <w:r w:rsidR="009E562A" w:rsidRPr="009E562A">
        <w:rPr>
          <w:b/>
        </w:rPr>
        <w:t xml:space="preserve">Златка Начева Алексиева, </w:t>
      </w:r>
      <w:r w:rsidR="00333C2C" w:rsidRPr="009E562A">
        <w:rPr>
          <w:b/>
        </w:rPr>
        <w:t>Капка Христова Георгиева</w:t>
      </w:r>
      <w:r w:rsidR="009D403F" w:rsidRPr="009E562A">
        <w:rPr>
          <w:b/>
        </w:rPr>
        <w:t>,</w:t>
      </w:r>
      <w:r w:rsidR="007C2CE6" w:rsidRPr="009E562A">
        <w:rPr>
          <w:b/>
        </w:rPr>
        <w:t xml:space="preserve"> </w:t>
      </w:r>
      <w:r w:rsidR="009E562A" w:rsidRPr="009E562A">
        <w:rPr>
          <w:b/>
        </w:rPr>
        <w:t xml:space="preserve">Айтен Исмаилова Ахмед, </w:t>
      </w:r>
      <w:r w:rsidR="005518C3" w:rsidRPr="009E562A">
        <w:rPr>
          <w:b/>
        </w:rPr>
        <w:t>Боряна Христова Димитрова,</w:t>
      </w:r>
      <w:r w:rsidR="001C4AE9" w:rsidRPr="009E562A">
        <w:rPr>
          <w:b/>
        </w:rPr>
        <w:t xml:space="preserve"> </w:t>
      </w:r>
      <w:r w:rsidR="0048291A" w:rsidRPr="009E562A">
        <w:rPr>
          <w:b/>
        </w:rPr>
        <w:t xml:space="preserve">Елка Цонева Иванова, </w:t>
      </w:r>
      <w:r w:rsidR="005B7CEC" w:rsidRPr="009E562A">
        <w:rPr>
          <w:b/>
        </w:rPr>
        <w:t>Димитър Иванов Костадинов</w:t>
      </w:r>
      <w:r w:rsidR="009D403F" w:rsidRPr="009E562A">
        <w:rPr>
          <w:b/>
        </w:rPr>
        <w:t xml:space="preserve">, Искра </w:t>
      </w:r>
      <w:proofErr w:type="spellStart"/>
      <w:r w:rsidR="009D403F" w:rsidRPr="009E562A">
        <w:rPr>
          <w:b/>
        </w:rPr>
        <w:t>Балушева</w:t>
      </w:r>
      <w:proofErr w:type="spellEnd"/>
      <w:r w:rsidR="009D403F" w:rsidRPr="009E562A">
        <w:rPr>
          <w:b/>
        </w:rPr>
        <w:t xml:space="preserve"> Илиева</w:t>
      </w:r>
      <w:r w:rsidR="009E562A" w:rsidRPr="009E562A">
        <w:rPr>
          <w:b/>
        </w:rPr>
        <w:t>, Пламен Стоянов Петров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EE0B44" w:rsidRPr="00EE0B44" w:rsidRDefault="00EE0B44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E0B44">
        <w:rPr>
          <w:b/>
          <w:bCs/>
          <w:u w:val="single"/>
        </w:rPr>
        <w:t xml:space="preserve">По точка </w:t>
      </w:r>
      <w:r w:rsidR="004F1803">
        <w:rPr>
          <w:b/>
          <w:bCs/>
          <w:u w:val="single"/>
        </w:rPr>
        <w:t>четвърта</w:t>
      </w:r>
      <w:r w:rsidRPr="00EE0B44">
        <w:rPr>
          <w:b/>
          <w:bCs/>
          <w:u w:val="single"/>
        </w:rPr>
        <w:t xml:space="preserve"> от дневния ред:</w:t>
      </w:r>
    </w:p>
    <w:p w:rsidR="00EE0B44" w:rsidRPr="00EF3552" w:rsidRDefault="00EE0B44" w:rsidP="00EE0B44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Default="00EE0B44" w:rsidP="00EE0B44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РЕШЕНИЕ</w:t>
      </w:r>
      <w:r w:rsidRPr="00EE0B44">
        <w:rPr>
          <w:b/>
          <w:i/>
        </w:rPr>
        <w:br/>
        <w:t>№ 7</w:t>
      </w:r>
      <w:r w:rsidR="0098051E">
        <w:rPr>
          <w:b/>
          <w:i/>
        </w:rPr>
        <w:t>9</w:t>
      </w:r>
      <w:r w:rsidRPr="00EE0B44">
        <w:rPr>
          <w:b/>
          <w:i/>
        </w:rPr>
        <w:t>-МИ</w:t>
      </w:r>
      <w:r w:rsidRPr="00EE0B44">
        <w:rPr>
          <w:b/>
          <w:i/>
        </w:rPr>
        <w:br/>
        <w:t>Тервел, 27.10.2023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ОТНОСНО: Регистрация на застъпници на ПП „ДПС“ на кандидатите в кандидатските листи за </w:t>
      </w:r>
      <w:r w:rsidRPr="00EE0B44">
        <w:rPr>
          <w:b/>
          <w:i/>
          <w:color w:val="333333"/>
        </w:rPr>
        <w:t>общински съветници</w:t>
      </w:r>
      <w:r w:rsidRPr="00EE0B44">
        <w:rPr>
          <w:i/>
          <w:color w:val="333333"/>
        </w:rPr>
        <w:t>, при произвеждане на изборите за общински съветници и за кметове на 29 октомври 2023 г.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С вх. № 126/ 27.10.2023 г. в ОИК Тервел е постъпило заявление от ПП „ДПС“  за регистрация на 24 (двадесет и четири) застъпници на кандидатите в кандидатските листи за </w:t>
      </w:r>
      <w:r w:rsidRPr="00EE0B44">
        <w:rPr>
          <w:b/>
          <w:i/>
          <w:color w:val="333333"/>
        </w:rPr>
        <w:t xml:space="preserve">общински съветници </w:t>
      </w:r>
      <w:r w:rsidRPr="00EE0B44">
        <w:rPr>
          <w:i/>
          <w:color w:val="333333"/>
        </w:rPr>
        <w:t>на ПП „ДПС“ в община Тервел при провеждане на изборите за общински  съветници и кметове.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lastRenderedPageBreak/>
        <w:t xml:space="preserve">Приложени са заявление за регистрация на застъпници – Приложение № 72-МИ от изборните книжа, заведено под № 3/ 27.10.2023 г. в 15:10 часа в регистъра за застъпници, воден от ОИК – Тервел (приложение № 75-МИ от изборните книжа), декларации по образец от всеки застъпник 24 (двадесет и четири)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проверка ОИК Тервел констатира, че за 24 (двадесет и четири) застъпници са изпълнени изискванията на чл. 117 и чл. 118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</w:p>
    <w:p w:rsidR="00EE0B44" w:rsidRPr="00EE0B44" w:rsidRDefault="00EE0B44" w:rsidP="00EE0B44">
      <w:pPr>
        <w:shd w:val="clear" w:color="auto" w:fill="FFFFFF"/>
        <w:spacing w:after="150"/>
        <w:jc w:val="center"/>
        <w:rPr>
          <w:i/>
          <w:color w:val="333333"/>
        </w:rPr>
      </w:pPr>
      <w:r w:rsidRPr="00EE0B44">
        <w:rPr>
          <w:b/>
          <w:bCs/>
          <w:i/>
          <w:color w:val="333333"/>
        </w:rPr>
        <w:t>Р Е Ш И: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b/>
          <w:bCs/>
          <w:i/>
          <w:color w:val="333333"/>
        </w:rPr>
        <w:t> </w:t>
      </w:r>
    </w:p>
    <w:p w:rsidR="00EE0B44" w:rsidRPr="00EE0B44" w:rsidRDefault="00EE0B44" w:rsidP="004F180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РЕГИСТРИРА 24 (двадесет и четири) застъпници </w:t>
      </w:r>
      <w:r w:rsidRPr="00EE0B44">
        <w:rPr>
          <w:i/>
          <w:color w:val="333333"/>
          <w:shd w:val="clear" w:color="auto" w:fill="FFFFFF"/>
        </w:rPr>
        <w:t xml:space="preserve">на кандидатите в кандидатските листи за общински съветници </w:t>
      </w:r>
      <w:r w:rsidRPr="00EE0B44">
        <w:rPr>
          <w:i/>
          <w:color w:val="333333"/>
        </w:rPr>
        <w:t>на ПП „ДПС“, съгласно приложение към заявлението списък, част от настоящото решение.</w:t>
      </w:r>
    </w:p>
    <w:p w:rsidR="00EE0B44" w:rsidRPr="00EE0B44" w:rsidRDefault="00EE0B44" w:rsidP="004F180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ИЗДАВА удостоверения на регистрираните застъпници.</w:t>
      </w:r>
    </w:p>
    <w:p w:rsidR="00EE0B44" w:rsidRPr="00EE0B44" w:rsidRDefault="00EE0B44" w:rsidP="004F180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ПУБЛИКУВА на интернет страницата на ОИК Тервел регистър на застъпниците на ПП „ДПС“.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  <w:r w:rsidRPr="00EE0B44">
        <w:rPr>
          <w:i/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Препис от решението да се изложи на информационното табло на ОИК – Тервел. </w:t>
      </w:r>
    </w:p>
    <w:p w:rsidR="00EE0B44" w:rsidRPr="009E562A" w:rsidRDefault="00EE0B44" w:rsidP="00EE0B44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EE0B44" w:rsidRPr="009E562A" w:rsidRDefault="00EE0B44" w:rsidP="00EE0B44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EE0B44" w:rsidRPr="009E562A" w:rsidRDefault="00EE0B44" w:rsidP="00EE0B44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EE0B44" w:rsidRPr="004F1803" w:rsidRDefault="00EE0B44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4F1803">
        <w:rPr>
          <w:b/>
          <w:bCs/>
          <w:u w:val="single"/>
        </w:rPr>
        <w:t xml:space="preserve">По точка </w:t>
      </w:r>
      <w:r w:rsidR="004F1803" w:rsidRPr="004F1803">
        <w:rPr>
          <w:b/>
          <w:bCs/>
          <w:u w:val="single"/>
        </w:rPr>
        <w:t>пета</w:t>
      </w:r>
      <w:r w:rsidRPr="004F1803">
        <w:rPr>
          <w:b/>
          <w:bCs/>
          <w:u w:val="single"/>
        </w:rPr>
        <w:t xml:space="preserve"> от дневния ред:</w:t>
      </w:r>
    </w:p>
    <w:p w:rsidR="00EE0B44" w:rsidRPr="00EF3552" w:rsidRDefault="00EE0B44" w:rsidP="00EE0B44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Default="00EE0B44" w:rsidP="00EE0B44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РЕШЕНИЕ</w:t>
      </w:r>
      <w:r w:rsidRPr="00EE0B44">
        <w:rPr>
          <w:b/>
          <w:i/>
        </w:rPr>
        <w:br/>
        <w:t xml:space="preserve">№ </w:t>
      </w:r>
      <w:r w:rsidR="0098051E">
        <w:rPr>
          <w:b/>
          <w:i/>
        </w:rPr>
        <w:t>80</w:t>
      </w:r>
      <w:r w:rsidRPr="00EE0B44">
        <w:rPr>
          <w:b/>
          <w:i/>
        </w:rPr>
        <w:t>-МИ</w:t>
      </w:r>
      <w:r w:rsidRPr="00EE0B44">
        <w:rPr>
          <w:b/>
          <w:i/>
        </w:rPr>
        <w:br/>
        <w:t>Тервел, 27.10.2023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ОТНОСНО: Регистрация на застъпници на КП „БСП за България“ на кандидатите в кандидатските листи за </w:t>
      </w:r>
      <w:r w:rsidRPr="00EE0B44">
        <w:rPr>
          <w:b/>
          <w:i/>
          <w:color w:val="333333"/>
        </w:rPr>
        <w:t>кмет на община</w:t>
      </w:r>
      <w:r w:rsidRPr="00EE0B44">
        <w:rPr>
          <w:i/>
          <w:color w:val="333333"/>
        </w:rPr>
        <w:t>, при произвеждане на изборите за общински съветници и за кметове на 29 октомври 2023 г.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С вх. № 128/ 27.10.2023 г. в ОИК Тервел е постъпило заявление от КП „БСП за България“  за регистрация на 7 (седем) застъпници на кандидатите в кандидатските листи за </w:t>
      </w:r>
      <w:r w:rsidRPr="00EE0B44">
        <w:rPr>
          <w:b/>
          <w:i/>
          <w:color w:val="333333"/>
        </w:rPr>
        <w:t xml:space="preserve">кмет на община </w:t>
      </w:r>
      <w:r w:rsidRPr="00EE0B44">
        <w:rPr>
          <w:i/>
          <w:color w:val="333333"/>
        </w:rPr>
        <w:t>на КП „БСП за България“ в община Тервел при провеждане на изборите за общински  съветници и кметове.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lastRenderedPageBreak/>
        <w:t xml:space="preserve">Приложени са заявление за регистрация на застъпници – Приложение № 72-МИ от изборните книжа, заведено под № 4/ 27.10.2023 г. в 16:25 часа в регистъра за застъпници, воден от ОИК – Тервел (приложение № 75-МИ от изборните книжа), декларации по образец от всеки застъпник 7 (седем) броя – Приложение № 74-МИ от изборните книжа, пълномощно на представляващия партията и списък на хартиен и електронен носител. 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След извършена проверка ОИК Тервел констатира, че за 7 (седем) застъпници са изпълнени изискванията на чл. 117 и чл. 118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Предвид изложеното и на основание чл.87, ал. 1, т. 18,  във връзка  с чл. 117, ал. 4 и чл. 118, ал. 2  от ИК и Решение № 2594-МИ / 04.10.2023 на ЦИК, ОИК Тервел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</w:p>
    <w:p w:rsidR="00EE0B44" w:rsidRPr="00EE0B44" w:rsidRDefault="00EE0B44" w:rsidP="00EE0B44">
      <w:pPr>
        <w:shd w:val="clear" w:color="auto" w:fill="FFFFFF"/>
        <w:spacing w:after="150"/>
        <w:jc w:val="center"/>
        <w:rPr>
          <w:i/>
          <w:color w:val="333333"/>
        </w:rPr>
      </w:pPr>
      <w:r w:rsidRPr="00EE0B44">
        <w:rPr>
          <w:b/>
          <w:bCs/>
          <w:i/>
          <w:color w:val="333333"/>
        </w:rPr>
        <w:t>Р Е Ш И: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b/>
          <w:bCs/>
          <w:i/>
          <w:color w:val="333333"/>
        </w:rPr>
        <w:t> </w:t>
      </w:r>
    </w:p>
    <w:p w:rsidR="00EE0B44" w:rsidRPr="00EE0B44" w:rsidRDefault="00EE0B44" w:rsidP="004F18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РЕГИСТРИРА 7 (седем) застъпници </w:t>
      </w:r>
      <w:r w:rsidRPr="00EE0B44">
        <w:rPr>
          <w:i/>
          <w:color w:val="333333"/>
          <w:shd w:val="clear" w:color="auto" w:fill="FFFFFF"/>
        </w:rPr>
        <w:t xml:space="preserve">на кандидатите в кандидатските листи за кмет на община </w:t>
      </w:r>
      <w:r w:rsidRPr="00EE0B44">
        <w:rPr>
          <w:i/>
          <w:color w:val="333333"/>
        </w:rPr>
        <w:t>на КП „БСП за България“, съгласно приложение към заявлението списък, част от настоящото решение.</w:t>
      </w:r>
    </w:p>
    <w:p w:rsidR="00EE0B44" w:rsidRPr="00EE0B44" w:rsidRDefault="00EE0B44" w:rsidP="004F18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ИЗДАВА удостоверения на регистрираните застъпници.</w:t>
      </w:r>
    </w:p>
    <w:p w:rsidR="00EE0B44" w:rsidRPr="00EE0B44" w:rsidRDefault="00EE0B44" w:rsidP="004F180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i/>
          <w:color w:val="333333"/>
        </w:rPr>
      </w:pPr>
      <w:r w:rsidRPr="00EE0B44">
        <w:rPr>
          <w:i/>
          <w:color w:val="333333"/>
        </w:rPr>
        <w:t>ПУБЛИКУВА на интернет страницата на ОИК Тервел регистър на застъпниците на КП „БСП за България“.</w:t>
      </w:r>
    </w:p>
    <w:p w:rsidR="00EE0B44" w:rsidRPr="00EE0B44" w:rsidRDefault="00EE0B44" w:rsidP="00EE0B44">
      <w:pPr>
        <w:shd w:val="clear" w:color="auto" w:fill="FFFFFF"/>
        <w:spacing w:after="150"/>
        <w:jc w:val="both"/>
        <w:rPr>
          <w:i/>
          <w:color w:val="333333"/>
        </w:rPr>
      </w:pPr>
      <w:r w:rsidRPr="00EE0B44">
        <w:rPr>
          <w:i/>
          <w:color w:val="333333"/>
        </w:rPr>
        <w:t> </w:t>
      </w:r>
      <w:r w:rsidRPr="00EE0B44">
        <w:rPr>
          <w:i/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EE0B44" w:rsidRPr="00EE0B44" w:rsidRDefault="00EE0B44" w:rsidP="00EE0B44">
      <w:pPr>
        <w:shd w:val="clear" w:color="auto" w:fill="FFFFFF"/>
        <w:spacing w:after="150"/>
        <w:ind w:firstLine="720"/>
        <w:jc w:val="both"/>
        <w:rPr>
          <w:i/>
          <w:color w:val="333333"/>
        </w:rPr>
      </w:pPr>
      <w:r w:rsidRPr="00EE0B44">
        <w:rPr>
          <w:i/>
          <w:color w:val="333333"/>
        </w:rPr>
        <w:t xml:space="preserve">Препис от решението да се изложи на информационното табло на ОИК – Тервел. </w:t>
      </w:r>
    </w:p>
    <w:p w:rsidR="00EE0B44" w:rsidRPr="009E562A" w:rsidRDefault="00EE0B44" w:rsidP="00EE0B44">
      <w:pPr>
        <w:jc w:val="both"/>
        <w:rPr>
          <w:b/>
        </w:rPr>
      </w:pPr>
      <w:r w:rsidRPr="009E562A">
        <w:rPr>
          <w:b/>
        </w:rPr>
        <w:t>Гласували 11 членове на ОИК- Тервел:</w:t>
      </w:r>
    </w:p>
    <w:p w:rsidR="00EE0B44" w:rsidRPr="009E562A" w:rsidRDefault="00EE0B44" w:rsidP="00EE0B44">
      <w:pPr>
        <w:jc w:val="both"/>
        <w:rPr>
          <w:b/>
        </w:rPr>
      </w:pPr>
      <w:r w:rsidRPr="009E562A">
        <w:rPr>
          <w:b/>
        </w:rPr>
        <w:t xml:space="preserve">„За“ – Невяна Димитрова Пенчева, Димитър Христов Цонев, Елица Сашева Димитрова, Златка Начева Алексиева, Капка Христова Георгиева, Айтен Исмаилова Ахмед, Боряна Христова Димитрова, Елка Цонева Иванова, Димитър Иванов Костадинов, Искра </w:t>
      </w:r>
      <w:proofErr w:type="spellStart"/>
      <w:r w:rsidRPr="009E562A">
        <w:rPr>
          <w:b/>
        </w:rPr>
        <w:t>Балушева</w:t>
      </w:r>
      <w:proofErr w:type="spellEnd"/>
      <w:r w:rsidRPr="009E562A">
        <w:rPr>
          <w:b/>
        </w:rPr>
        <w:t xml:space="preserve"> Илиева, Пламен Стоянов Петров</w:t>
      </w:r>
    </w:p>
    <w:p w:rsidR="00EE0B44" w:rsidRDefault="00EE0B44" w:rsidP="00EE0B44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014181" w:rsidRPr="004F1803" w:rsidRDefault="00014181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4F1803">
        <w:rPr>
          <w:b/>
          <w:bCs/>
          <w:u w:val="single"/>
        </w:rPr>
        <w:t xml:space="preserve">По точка </w:t>
      </w:r>
      <w:r w:rsidR="004F1803" w:rsidRPr="004F1803">
        <w:rPr>
          <w:b/>
          <w:bCs/>
          <w:u w:val="single"/>
        </w:rPr>
        <w:t>шеста</w:t>
      </w:r>
      <w:r w:rsidRPr="004F1803">
        <w:rPr>
          <w:b/>
          <w:bCs/>
          <w:u w:val="single"/>
        </w:rPr>
        <w:t xml:space="preserve"> от дневния ред:</w:t>
      </w:r>
    </w:p>
    <w:p w:rsidR="00014181" w:rsidRPr="00EF3552" w:rsidRDefault="00014181" w:rsidP="00014181">
      <w:pPr>
        <w:pStyle w:val="ListParagraph"/>
        <w:ind w:left="960"/>
        <w:jc w:val="both"/>
        <w:rPr>
          <w:b/>
          <w:bCs/>
          <w:u w:val="single"/>
        </w:rPr>
      </w:pPr>
    </w:p>
    <w:p w:rsidR="00014181" w:rsidRDefault="00014181" w:rsidP="00014181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014181" w:rsidRDefault="00014181" w:rsidP="00EE0B44">
      <w:pPr>
        <w:jc w:val="both"/>
        <w:rPr>
          <w:b/>
        </w:rPr>
      </w:pPr>
    </w:p>
    <w:p w:rsidR="00014181" w:rsidRPr="009E562A" w:rsidRDefault="00014181" w:rsidP="00EE0B44">
      <w:pPr>
        <w:jc w:val="both"/>
        <w:rPr>
          <w:b/>
        </w:rPr>
      </w:pPr>
    </w:p>
    <w:p w:rsidR="00014181" w:rsidRPr="00824D9D" w:rsidRDefault="00014181" w:rsidP="00014181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824D9D">
        <w:rPr>
          <w:b/>
        </w:rPr>
        <w:t>РЕШЕНИЕ</w:t>
      </w:r>
      <w:r w:rsidRPr="00824D9D">
        <w:rPr>
          <w:b/>
        </w:rPr>
        <w:br/>
        <w:t>№ 8</w:t>
      </w:r>
      <w:r>
        <w:rPr>
          <w:b/>
        </w:rPr>
        <w:t>1</w:t>
      </w:r>
      <w:r w:rsidRPr="00824D9D">
        <w:rPr>
          <w:b/>
        </w:rPr>
        <w:t>-МИ</w:t>
      </w:r>
      <w:r w:rsidRPr="00824D9D">
        <w:rPr>
          <w:b/>
        </w:rPr>
        <w:br/>
        <w:t>Тервел, 27.10.2023</w:t>
      </w:r>
    </w:p>
    <w:p w:rsidR="00014181" w:rsidRPr="0008627A" w:rsidRDefault="00014181" w:rsidP="00014181">
      <w:pPr>
        <w:shd w:val="clear" w:color="auto" w:fill="FFFFFF"/>
        <w:spacing w:after="150"/>
        <w:jc w:val="both"/>
        <w:rPr>
          <w:color w:val="333333"/>
        </w:rPr>
      </w:pPr>
      <w:r w:rsidRPr="0008627A">
        <w:rPr>
          <w:color w:val="333333"/>
        </w:rPr>
        <w:t xml:space="preserve">ОТНОСНО: Публикуване на списък с упълномощени представители на </w:t>
      </w:r>
      <w:r w:rsidRPr="00824D9D">
        <w:rPr>
          <w:color w:val="333333"/>
        </w:rPr>
        <w:t>ПП</w:t>
      </w:r>
      <w:r w:rsidRPr="0008627A">
        <w:rPr>
          <w:color w:val="333333"/>
        </w:rPr>
        <w:t xml:space="preserve"> „</w:t>
      </w:r>
      <w:r w:rsidRPr="00824D9D">
        <w:rPr>
          <w:color w:val="333333"/>
        </w:rPr>
        <w:t>ДПС“</w:t>
      </w:r>
      <w:r w:rsidRPr="0008627A">
        <w:rPr>
          <w:color w:val="333333"/>
        </w:rPr>
        <w:t xml:space="preserve"> при произвеждане на избори за общински съветници и кметове на 29 октомври 2023 г. в </w:t>
      </w:r>
      <w:r w:rsidRPr="00824D9D">
        <w:rPr>
          <w:color w:val="333333"/>
        </w:rPr>
        <w:t>о</w:t>
      </w:r>
      <w:r w:rsidRPr="0008627A">
        <w:rPr>
          <w:color w:val="333333"/>
        </w:rPr>
        <w:t xml:space="preserve">бщина </w:t>
      </w:r>
      <w:r w:rsidRPr="00824D9D">
        <w:rPr>
          <w:color w:val="333333"/>
        </w:rPr>
        <w:t>Тервел</w:t>
      </w:r>
      <w:r w:rsidRPr="0008627A">
        <w:rPr>
          <w:color w:val="333333"/>
        </w:rPr>
        <w:t>.</w:t>
      </w:r>
    </w:p>
    <w:p w:rsidR="00014181" w:rsidRPr="0008627A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08627A">
        <w:rPr>
          <w:color w:val="333333"/>
        </w:rPr>
        <w:t>В ОИК</w:t>
      </w:r>
      <w:r w:rsidRPr="00824D9D">
        <w:rPr>
          <w:color w:val="333333"/>
        </w:rPr>
        <w:t xml:space="preserve"> Тервел</w:t>
      </w:r>
      <w:r w:rsidRPr="0008627A">
        <w:rPr>
          <w:color w:val="333333"/>
        </w:rPr>
        <w:t xml:space="preserve"> е постъпил списък с упълномощени представители с вх.№</w:t>
      </w:r>
      <w:r w:rsidRPr="00824D9D">
        <w:rPr>
          <w:color w:val="333333"/>
        </w:rPr>
        <w:t xml:space="preserve"> 127</w:t>
      </w:r>
      <w:r w:rsidRPr="0008627A">
        <w:rPr>
          <w:color w:val="333333"/>
        </w:rPr>
        <w:t>/2</w:t>
      </w:r>
      <w:r w:rsidRPr="00824D9D">
        <w:rPr>
          <w:color w:val="333333"/>
        </w:rPr>
        <w:t>7</w:t>
      </w:r>
      <w:r w:rsidRPr="0008627A">
        <w:rPr>
          <w:color w:val="333333"/>
        </w:rPr>
        <w:t xml:space="preserve">.10.2023 г. </w:t>
      </w:r>
      <w:r>
        <w:rPr>
          <w:color w:val="333333"/>
        </w:rPr>
        <w:t>о</w:t>
      </w:r>
      <w:r w:rsidRPr="0008627A">
        <w:rPr>
          <w:color w:val="333333"/>
        </w:rPr>
        <w:t>т</w:t>
      </w:r>
      <w:r w:rsidRPr="00824D9D">
        <w:rPr>
          <w:color w:val="333333"/>
        </w:rPr>
        <w:t xml:space="preserve"> Аксел Невзат </w:t>
      </w:r>
      <w:proofErr w:type="spellStart"/>
      <w:r w:rsidRPr="00824D9D">
        <w:rPr>
          <w:color w:val="333333"/>
        </w:rPr>
        <w:t>Наз</w:t>
      </w:r>
      <w:proofErr w:type="spellEnd"/>
      <w:r w:rsidRPr="00824D9D">
        <w:rPr>
          <w:color w:val="333333"/>
        </w:rPr>
        <w:t>-Исмаилова</w:t>
      </w:r>
      <w:r w:rsidRPr="0008627A">
        <w:rPr>
          <w:color w:val="333333"/>
        </w:rPr>
        <w:t xml:space="preserve">, упълномощен представител на </w:t>
      </w:r>
      <w:r w:rsidRPr="00824D9D">
        <w:rPr>
          <w:color w:val="333333"/>
        </w:rPr>
        <w:t>П</w:t>
      </w:r>
      <w:r w:rsidRPr="0008627A">
        <w:rPr>
          <w:color w:val="333333"/>
        </w:rPr>
        <w:t>П "</w:t>
      </w:r>
      <w:r w:rsidRPr="00824D9D">
        <w:rPr>
          <w:color w:val="333333"/>
        </w:rPr>
        <w:t>ДПС</w:t>
      </w:r>
      <w:r w:rsidRPr="0008627A">
        <w:rPr>
          <w:color w:val="333333"/>
        </w:rPr>
        <w:t xml:space="preserve">" </w:t>
      </w:r>
      <w:r w:rsidRPr="0008627A">
        <w:rPr>
          <w:color w:val="333333"/>
        </w:rPr>
        <w:lastRenderedPageBreak/>
        <w:t xml:space="preserve">при произвеждане на избори за общински съветници и кметове на 29 октомври 2023 г. </w:t>
      </w:r>
      <w:r w:rsidRPr="00824D9D">
        <w:rPr>
          <w:color w:val="333333"/>
        </w:rPr>
        <w:t>в о</w:t>
      </w:r>
      <w:r w:rsidRPr="0008627A">
        <w:rPr>
          <w:color w:val="333333"/>
        </w:rPr>
        <w:t xml:space="preserve">бщина </w:t>
      </w:r>
      <w:r w:rsidRPr="00824D9D">
        <w:rPr>
          <w:color w:val="333333"/>
        </w:rPr>
        <w:t>Тервел</w:t>
      </w:r>
      <w:r w:rsidRPr="0008627A">
        <w:rPr>
          <w:color w:val="333333"/>
        </w:rPr>
        <w:t xml:space="preserve">. Списъкът е представен и на технически носител в </w:t>
      </w:r>
      <w:proofErr w:type="spellStart"/>
      <w:r w:rsidRPr="0008627A">
        <w:rPr>
          <w:color w:val="333333"/>
        </w:rPr>
        <w:t>excel</w:t>
      </w:r>
      <w:proofErr w:type="spellEnd"/>
      <w:r w:rsidRPr="0008627A">
        <w:rPr>
          <w:color w:val="333333"/>
        </w:rPr>
        <w:t xml:space="preserve"> формат.</w:t>
      </w:r>
    </w:p>
    <w:p w:rsidR="00014181" w:rsidRPr="0008627A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08627A">
        <w:rPr>
          <w:color w:val="333333"/>
        </w:rPr>
        <w:t xml:space="preserve">След извършена проверка на данните на </w:t>
      </w:r>
      <w:r w:rsidRPr="00824D9D">
        <w:rPr>
          <w:color w:val="333333"/>
        </w:rPr>
        <w:t>28</w:t>
      </w:r>
      <w:r w:rsidRPr="0008627A">
        <w:rPr>
          <w:color w:val="333333"/>
        </w:rPr>
        <w:t xml:space="preserve"> /д</w:t>
      </w:r>
      <w:r w:rsidRPr="00824D9D">
        <w:rPr>
          <w:color w:val="333333"/>
        </w:rPr>
        <w:t>вадесет и осем</w:t>
      </w:r>
      <w:r w:rsidRPr="0008627A">
        <w:rPr>
          <w:color w:val="333333"/>
        </w:rPr>
        <w:t xml:space="preserve">/ лица упълномощени представители от </w:t>
      </w:r>
      <w:r w:rsidRPr="00824D9D">
        <w:rPr>
          <w:color w:val="333333"/>
        </w:rPr>
        <w:t>П</w:t>
      </w:r>
      <w:r w:rsidRPr="0008627A">
        <w:rPr>
          <w:color w:val="333333"/>
        </w:rPr>
        <w:t>П "</w:t>
      </w:r>
      <w:r w:rsidRPr="00824D9D">
        <w:rPr>
          <w:color w:val="333333"/>
        </w:rPr>
        <w:t>ДПС</w:t>
      </w:r>
      <w:r w:rsidRPr="0008627A">
        <w:rPr>
          <w:color w:val="333333"/>
        </w:rPr>
        <w:t xml:space="preserve">", ОИК </w:t>
      </w:r>
      <w:r w:rsidRPr="00824D9D">
        <w:rPr>
          <w:color w:val="333333"/>
        </w:rPr>
        <w:t>Тервел</w:t>
      </w:r>
      <w:r w:rsidRPr="0008627A">
        <w:rPr>
          <w:color w:val="333333"/>
        </w:rPr>
        <w:t xml:space="preserve"> констатира, че за всички са изпълнени изискванията на чл. 124 от ИК,</w:t>
      </w:r>
    </w:p>
    <w:p w:rsidR="00014181" w:rsidRPr="0008627A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08627A">
        <w:rPr>
          <w:color w:val="333333"/>
        </w:rPr>
        <w:t xml:space="preserve">На основание чл.87,ал.1, т. 1 от ИК, във връзка с чл.124 и чл.126 от ИК и Решение № 2664–МИ/13.10.2019г. на ЦИК, Общинска избирателна комисия </w:t>
      </w:r>
      <w:r w:rsidRPr="00824D9D">
        <w:rPr>
          <w:color w:val="333333"/>
        </w:rPr>
        <w:t>Тервел</w:t>
      </w:r>
      <w:r w:rsidRPr="0008627A">
        <w:rPr>
          <w:color w:val="333333"/>
        </w:rPr>
        <w:t>,</w:t>
      </w:r>
    </w:p>
    <w:p w:rsidR="00014181" w:rsidRPr="0008627A" w:rsidRDefault="00014181" w:rsidP="00014181">
      <w:pPr>
        <w:shd w:val="clear" w:color="auto" w:fill="FFFFFF"/>
        <w:spacing w:after="150"/>
        <w:ind w:firstLine="720"/>
        <w:jc w:val="center"/>
        <w:rPr>
          <w:color w:val="333333"/>
        </w:rPr>
      </w:pPr>
      <w:r w:rsidRPr="00824D9D">
        <w:rPr>
          <w:b/>
          <w:bCs/>
          <w:color w:val="333333"/>
        </w:rPr>
        <w:t>РЕШИ:</w:t>
      </w:r>
    </w:p>
    <w:p w:rsidR="00014181" w:rsidRPr="0008627A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824D9D">
        <w:rPr>
          <w:b/>
          <w:bCs/>
          <w:color w:val="333333"/>
        </w:rPr>
        <w:t>Публикува</w:t>
      </w:r>
      <w:r w:rsidRPr="0008627A">
        <w:rPr>
          <w:color w:val="333333"/>
        </w:rPr>
        <w:t> на интернет страницата на ОИК-</w:t>
      </w:r>
      <w:r w:rsidRPr="00824D9D">
        <w:rPr>
          <w:color w:val="333333"/>
        </w:rPr>
        <w:t>Тервел</w:t>
      </w:r>
      <w:r w:rsidRPr="0008627A">
        <w:rPr>
          <w:color w:val="333333"/>
        </w:rPr>
        <w:t xml:space="preserve"> списък с упълномощени представители на </w:t>
      </w:r>
      <w:r w:rsidRPr="00824D9D">
        <w:rPr>
          <w:color w:val="333333"/>
        </w:rPr>
        <w:t>П</w:t>
      </w:r>
      <w:r w:rsidRPr="0008627A">
        <w:rPr>
          <w:color w:val="333333"/>
        </w:rPr>
        <w:t>П "</w:t>
      </w:r>
      <w:r w:rsidRPr="00824D9D">
        <w:rPr>
          <w:color w:val="333333"/>
        </w:rPr>
        <w:t>ДПС</w:t>
      </w:r>
      <w:r w:rsidRPr="0008627A">
        <w:rPr>
          <w:color w:val="333333"/>
        </w:rPr>
        <w:t xml:space="preserve">" при произвеждане на избори за общински съветници и кметове на 29 октомври 2023 г. в </w:t>
      </w:r>
      <w:r w:rsidRPr="00824D9D">
        <w:rPr>
          <w:color w:val="333333"/>
        </w:rPr>
        <w:t>о</w:t>
      </w:r>
      <w:r w:rsidRPr="0008627A">
        <w:rPr>
          <w:color w:val="333333"/>
        </w:rPr>
        <w:t xml:space="preserve">бщина </w:t>
      </w:r>
      <w:r w:rsidRPr="00824D9D">
        <w:rPr>
          <w:color w:val="333333"/>
        </w:rPr>
        <w:t>Тервел</w:t>
      </w:r>
      <w:r>
        <w:rPr>
          <w:color w:val="333333"/>
        </w:rPr>
        <w:t>.</w:t>
      </w:r>
    </w:p>
    <w:p w:rsidR="00014181" w:rsidRPr="00824D9D" w:rsidRDefault="00014181" w:rsidP="00014181">
      <w:pPr>
        <w:shd w:val="clear" w:color="auto" w:fill="FFFFFF"/>
        <w:spacing w:after="150"/>
        <w:jc w:val="both"/>
        <w:rPr>
          <w:color w:val="333333"/>
        </w:rPr>
      </w:pPr>
      <w:r w:rsidRPr="00824D9D">
        <w:rPr>
          <w:color w:val="333333"/>
        </w:rPr>
        <w:t> </w:t>
      </w:r>
      <w:r w:rsidRPr="00824D9D">
        <w:rPr>
          <w:color w:val="333333"/>
        </w:rPr>
        <w:tab/>
        <w:t>Достъпът до личните данни на лицата се осъществява при спазване изискванията за защита на личните данни.</w:t>
      </w:r>
    </w:p>
    <w:p w:rsidR="00014181" w:rsidRPr="00824D9D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824D9D">
        <w:rPr>
          <w:color w:val="333333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014181" w:rsidRPr="00824D9D" w:rsidRDefault="00014181" w:rsidP="00014181">
      <w:pPr>
        <w:shd w:val="clear" w:color="auto" w:fill="FFFFFF"/>
        <w:spacing w:after="150"/>
        <w:ind w:firstLine="720"/>
        <w:jc w:val="both"/>
        <w:rPr>
          <w:color w:val="333333"/>
        </w:rPr>
      </w:pPr>
      <w:r w:rsidRPr="00824D9D">
        <w:rPr>
          <w:color w:val="333333"/>
        </w:rPr>
        <w:t xml:space="preserve">Препис от решението да се изложи на информационното табло на ОИК – Тервел. </w:t>
      </w:r>
    </w:p>
    <w:p w:rsidR="00EE0B44" w:rsidRDefault="00EE0B44" w:rsidP="007C2CE6">
      <w:pPr>
        <w:jc w:val="both"/>
        <w:rPr>
          <w:b/>
        </w:rPr>
      </w:pPr>
    </w:p>
    <w:p w:rsidR="00EE0B44" w:rsidRDefault="00EE0B44" w:rsidP="007C2CE6">
      <w:pPr>
        <w:jc w:val="both"/>
        <w:rPr>
          <w:b/>
        </w:rPr>
      </w:pPr>
    </w:p>
    <w:p w:rsidR="009336F3" w:rsidRDefault="009336F3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EE0B44">
        <w:rPr>
          <w:b/>
        </w:rPr>
        <w:t>17</w:t>
      </w:r>
      <w:r w:rsidR="00581D5C">
        <w:rPr>
          <w:b/>
        </w:rPr>
        <w:t>:</w:t>
      </w:r>
      <w:r w:rsidR="00014181">
        <w:rPr>
          <w:b/>
        </w:rPr>
        <w:t>3</w:t>
      </w:r>
      <w:r w:rsidR="00EE0B44">
        <w:rPr>
          <w:b/>
        </w:rPr>
        <w:t>0</w:t>
      </w:r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E14A30" w:rsidRDefault="008673C1" w:rsidP="008673C1">
      <w:pPr>
        <w:ind w:left="708" w:firstLine="708"/>
        <w:jc w:val="both"/>
      </w:pPr>
      <w:r>
        <w:t>(Айтен Ахмед</w:t>
      </w:r>
      <w:r w:rsidRPr="00052B6C">
        <w:t>)</w:t>
      </w:r>
    </w:p>
    <w:p w:rsidR="008673C1" w:rsidRPr="008673C1" w:rsidRDefault="008673C1" w:rsidP="008673C1"/>
    <w:sectPr w:rsidR="008673C1" w:rsidRPr="008673C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19BD"/>
    <w:rsid w:val="00131D82"/>
    <w:rsid w:val="00135CA9"/>
    <w:rsid w:val="00141718"/>
    <w:rsid w:val="00145ED0"/>
    <w:rsid w:val="001513A7"/>
    <w:rsid w:val="00156788"/>
    <w:rsid w:val="00157470"/>
    <w:rsid w:val="001636D8"/>
    <w:rsid w:val="001643C5"/>
    <w:rsid w:val="0017030B"/>
    <w:rsid w:val="001775BE"/>
    <w:rsid w:val="00181A65"/>
    <w:rsid w:val="00185B41"/>
    <w:rsid w:val="00185E87"/>
    <w:rsid w:val="00194752"/>
    <w:rsid w:val="001947BA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D6301"/>
    <w:rsid w:val="008E0562"/>
    <w:rsid w:val="008F2C5C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051E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E562A"/>
    <w:rsid w:val="009F179F"/>
    <w:rsid w:val="009F40E7"/>
    <w:rsid w:val="009F52D0"/>
    <w:rsid w:val="00A04B55"/>
    <w:rsid w:val="00A110D9"/>
    <w:rsid w:val="00A233FF"/>
    <w:rsid w:val="00A25426"/>
    <w:rsid w:val="00A32CEC"/>
    <w:rsid w:val="00A43524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D17196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D48AF"/>
    <w:rsid w:val="00DD6CEB"/>
    <w:rsid w:val="00DE2138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4546"/>
    <w:rsid w:val="00E65549"/>
    <w:rsid w:val="00E73EF2"/>
    <w:rsid w:val="00E835B3"/>
    <w:rsid w:val="00E921CF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7DAA"/>
    <w:rsid w:val="00FC3583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193F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17DE-4641-4828-9BF1-B33DE3E8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543</cp:revision>
  <cp:lastPrinted>2023-10-27T14:22:00Z</cp:lastPrinted>
  <dcterms:created xsi:type="dcterms:W3CDTF">2019-09-03T14:21:00Z</dcterms:created>
  <dcterms:modified xsi:type="dcterms:W3CDTF">2023-10-27T14:22:00Z</dcterms:modified>
</cp:coreProperties>
</file>