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042368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1448F">
        <w:rPr>
          <w:b/>
          <w:sz w:val="28"/>
          <w:szCs w:val="28"/>
        </w:rPr>
        <w:t>3</w:t>
      </w:r>
      <w:r w:rsidR="00002BA5">
        <w:rPr>
          <w:b/>
          <w:sz w:val="28"/>
          <w:szCs w:val="28"/>
        </w:rPr>
        <w:t>7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002BA5">
        <w:t>6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98537E" w:rsidRDefault="0098537E" w:rsidP="00F0053A">
      <w:pPr>
        <w:shd w:val="clear" w:color="auto" w:fill="FFFFFF"/>
      </w:pPr>
      <w:r w:rsidRPr="0098537E">
        <w:rPr>
          <w:b/>
        </w:rPr>
        <w:t>Зам.-Председател:</w:t>
      </w:r>
      <w:r>
        <w:tab/>
        <w:t>Златка Начева Алексиева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98537E" w:rsidRDefault="0098537E" w:rsidP="002F6DAF">
      <w:r>
        <w:tab/>
      </w:r>
      <w:r>
        <w:tab/>
      </w:r>
      <w:r>
        <w:tab/>
        <w:t>Искра Балушева Илиева</w:t>
      </w:r>
    </w:p>
    <w:p w:rsidR="0098537E" w:rsidRDefault="0098537E" w:rsidP="002F6DAF">
      <w:r>
        <w:tab/>
      </w:r>
      <w:r>
        <w:tab/>
      </w:r>
      <w:r>
        <w:tab/>
        <w:t>Димитър Иванов Костадинов</w:t>
      </w:r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CA37EE">
        <w:t>0</w:t>
      </w:r>
      <w:r w:rsidR="00426A21">
        <w:t>1</w:t>
      </w:r>
      <w:r w:rsidR="00CA37EE">
        <w:t>:</w:t>
      </w:r>
      <w:r w:rsidR="008E1282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98537E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98537E" w:rsidRPr="0098537E">
        <w:rPr>
          <w:i/>
        </w:rPr>
        <w:t>1</w:t>
      </w:r>
      <w:r w:rsidR="0098537E">
        <w:rPr>
          <w:i/>
        </w:rPr>
        <w:t>1</w:t>
      </w:r>
      <w:r w:rsidRPr="0098537E">
        <w:rPr>
          <w:i/>
        </w:rPr>
        <w:t xml:space="preserve"> г</w:t>
      </w:r>
      <w:r w:rsidRPr="001947BA">
        <w:rPr>
          <w:i/>
        </w:rPr>
        <w:t>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891D84" w:rsidTr="00864A3B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4" w:rsidRDefault="00891D84" w:rsidP="00864A3B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4" w:rsidRPr="00941A7A" w:rsidRDefault="00891D84" w:rsidP="00864A3B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941A7A">
              <w:rPr>
                <w:shd w:val="clear" w:color="auto" w:fill="FFFFFF"/>
              </w:rPr>
              <w:t>Обявяване на резултатите от гласуването за</w:t>
            </w:r>
            <w:r>
              <w:rPr>
                <w:shd w:val="clear" w:color="auto" w:fill="FFFFFF"/>
              </w:rPr>
              <w:t xml:space="preserve"> избор на кметове на кметства при произвеждане на втори тур в О</w:t>
            </w:r>
            <w:r w:rsidRPr="00941A7A">
              <w:rPr>
                <w:shd w:val="clear" w:color="auto" w:fill="FFFFFF"/>
              </w:rPr>
              <w:t>бщина Тервел.</w:t>
            </w:r>
          </w:p>
        </w:tc>
      </w:tr>
      <w:tr w:rsidR="00891D84" w:rsidTr="00864A3B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4" w:rsidRDefault="00891D84" w:rsidP="00864A3B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4" w:rsidRDefault="00891D84" w:rsidP="00864A3B">
            <w:pPr>
              <w:shd w:val="clear" w:color="auto" w:fill="FFFFFF"/>
              <w:spacing w:after="150"/>
              <w:jc w:val="both"/>
            </w:pPr>
            <w:r w:rsidRPr="00DD2A3C">
              <w:t>У</w:t>
            </w:r>
            <w:r w:rsidRPr="00DD2A3C">
              <w:rPr>
                <w:lang w:val="en-US"/>
              </w:rPr>
              <w:t xml:space="preserve">пълномощаване на членове на ОИК </w:t>
            </w:r>
            <w:r w:rsidRPr="00DD2A3C">
              <w:t>Тервел</w:t>
            </w:r>
            <w:r w:rsidRPr="00DD2A3C">
              <w:rPr>
                <w:lang w:val="en-US"/>
              </w:rPr>
              <w:t xml:space="preserve">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5536BF" w:rsidRPr="00441BA3" w:rsidRDefault="005536BF" w:rsidP="005536BF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41BA3">
        <w:rPr>
          <w:b/>
        </w:rPr>
        <w:t>РЕШЕНИЕ</w:t>
      </w:r>
      <w:r w:rsidRPr="00441BA3">
        <w:rPr>
          <w:b/>
        </w:rPr>
        <w:br/>
        <w:t xml:space="preserve">№ </w:t>
      </w:r>
      <w:r>
        <w:rPr>
          <w:b/>
        </w:rPr>
        <w:t>105-</w:t>
      </w:r>
      <w:r w:rsidRPr="00441BA3">
        <w:rPr>
          <w:b/>
        </w:rPr>
        <w:t>МИ</w:t>
      </w:r>
      <w:r w:rsidRPr="00441BA3">
        <w:rPr>
          <w:b/>
        </w:rPr>
        <w:br/>
        <w:t xml:space="preserve">Тервел, </w:t>
      </w:r>
      <w:r>
        <w:rPr>
          <w:b/>
        </w:rPr>
        <w:t>06.11</w:t>
      </w:r>
      <w:r w:rsidRPr="00441BA3">
        <w:rPr>
          <w:b/>
        </w:rPr>
        <w:t>.2023</w:t>
      </w:r>
    </w:p>
    <w:p w:rsidR="005536BF" w:rsidRPr="005536BF" w:rsidRDefault="005536BF" w:rsidP="005536BF">
      <w:pPr>
        <w:pStyle w:val="NormalWeb"/>
        <w:shd w:val="clear" w:color="auto" w:fill="FFFFFF"/>
        <w:jc w:val="both"/>
        <w:rPr>
          <w:i/>
          <w:sz w:val="21"/>
          <w:szCs w:val="21"/>
          <w:shd w:val="clear" w:color="auto" w:fill="FFFFFF"/>
        </w:rPr>
      </w:pPr>
      <w:r w:rsidRPr="005536BF">
        <w:rPr>
          <w:i/>
        </w:rPr>
        <w:t xml:space="preserve">ОТНОСНО: </w:t>
      </w:r>
      <w:r w:rsidRPr="005536BF">
        <w:rPr>
          <w:i/>
          <w:sz w:val="21"/>
          <w:szCs w:val="21"/>
          <w:shd w:val="clear" w:color="auto" w:fill="FFFFFF"/>
        </w:rPr>
        <w:t>Обявяване на резултатите от гласуването за избор на кметове на кметства в община Тервел.</w:t>
      </w:r>
    </w:p>
    <w:p w:rsidR="005536BF" w:rsidRPr="005536BF" w:rsidRDefault="005536BF" w:rsidP="005536BF">
      <w:pPr>
        <w:pStyle w:val="NormalWeb"/>
        <w:shd w:val="clear" w:color="auto" w:fill="FFFFFF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lastRenderedPageBreak/>
        <w:t>Приложение № 91-МИ</w:t>
      </w:r>
    </w:p>
    <w:p w:rsidR="005536BF" w:rsidRPr="005536BF" w:rsidRDefault="005536BF" w:rsidP="005536BF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Решението се съставя в 2 екземпляра и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 неразделна част от протокола на ОИК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РЕШЕНИЕ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на ОБЩИНСКАТА ИЗБИРАТЕЛНА КОМИСИЯ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община ТЕРВЕЛ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област ДОБРИЧ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ЗА ИЗБИРАНЕ НА КМЕТ НА КМЕТСТВО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Днес, 06 ноември 2023 г., в 0</w:t>
      </w:r>
      <w:r w:rsidR="00426A21">
        <w:rPr>
          <w:i/>
          <w:sz w:val="21"/>
          <w:szCs w:val="21"/>
        </w:rPr>
        <w:t>1</w:t>
      </w:r>
      <w:r w:rsidRPr="005536BF">
        <w:rPr>
          <w:i/>
          <w:sz w:val="21"/>
          <w:szCs w:val="21"/>
        </w:rPr>
        <w:t>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jc w:val="center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 Е Ш И :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ОБЯВЯВА ЗА ИЗБРАН ЗА КМЕТ на кметство Каблешково, област ДОБРИЧ, на втори тур </w:t>
      </w:r>
      <w:r w:rsidRPr="005536BF">
        <w:rPr>
          <w:b/>
          <w:bCs/>
          <w:i/>
          <w:sz w:val="21"/>
          <w:szCs w:val="21"/>
        </w:rPr>
        <w:t>Ахмед Сенаи Ахмед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(собствено, бащино и фамилно име)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ЕГН *ЗЗЛД, издигнат от Движение за права и свободи - ДПС,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(наименование на партия/коалиция/местна коалиция/инициативен комитет)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получил 145 действителни гласове.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5536BF" w:rsidRPr="005536BF" w:rsidTr="00864A3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ПРЕДСЕДАТЕЛ: Невяна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Димитър Христов Цонев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Елица Сашева Димитрова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Златка Начева Алексиева</w:t>
            </w:r>
          </w:p>
          <w:p w:rsidR="005536BF" w:rsidRPr="005536BF" w:rsidRDefault="005536BF" w:rsidP="00864A3B">
            <w:pPr>
              <w:shd w:val="clear" w:color="auto" w:fill="FFFFFF"/>
              <w:rPr>
                <w:i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Капка Христова Георгиева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СЕКРЕТАР: </w:t>
            </w:r>
            <w:r w:rsidRPr="005536BF">
              <w:rPr>
                <w:i/>
              </w:rPr>
              <w:t>Айтен Исмаилова Ахмед</w:t>
            </w:r>
          </w:p>
        </w:tc>
      </w:tr>
      <w:tr w:rsidR="005536BF" w:rsidRPr="005536BF" w:rsidTr="00864A3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ЧЛЕНОВЕ: </w:t>
            </w:r>
            <w:r w:rsidRPr="005536BF">
              <w:rPr>
                <w:i/>
              </w:rPr>
              <w:t>Боряна Христова Димитрова, Елка Цонева Иванова, Искра Балушева Илиева, Димитър Иванов Костадинов, Пламен Стоянов Петров.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lastRenderedPageBreak/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</w:tbl>
    <w:p w:rsidR="005536BF" w:rsidRPr="005536BF" w:rsidRDefault="005536BF" w:rsidP="005536BF">
      <w:pPr>
        <w:shd w:val="clear" w:color="auto" w:fill="FFFFFF"/>
        <w:spacing w:after="150"/>
        <w:rPr>
          <w:i/>
          <w:iCs/>
          <w:sz w:val="21"/>
          <w:szCs w:val="21"/>
        </w:rPr>
      </w:pPr>
      <w:r w:rsidRPr="005536BF">
        <w:rPr>
          <w:i/>
          <w:iCs/>
          <w:sz w:val="21"/>
          <w:szCs w:val="21"/>
        </w:rPr>
        <w:t> </w:t>
      </w:r>
    </w:p>
    <w:p w:rsidR="005536BF" w:rsidRPr="005536BF" w:rsidRDefault="005536BF" w:rsidP="005536BF">
      <w:pPr>
        <w:pStyle w:val="NormalWeb"/>
        <w:shd w:val="clear" w:color="auto" w:fill="FFFFFF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Приложение № 91-МИ</w:t>
      </w:r>
    </w:p>
    <w:p w:rsidR="005536BF" w:rsidRPr="005536BF" w:rsidRDefault="005536BF" w:rsidP="005536BF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Решението се съставя в 2 екземпляра и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 неразделна част от протокола на ОИК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РЕШЕНИЕ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на ОБЩИНСКАТА ИЗБИРАТЕЛНА КОМИСИЯ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община ТЕРВЕЛ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област ДОБРИЧ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ЗА ИЗБИРАНЕ НА КМЕТ НА КМЕТСТВО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Днес, 6 ноември 2023 г., в 0</w:t>
      </w:r>
      <w:r w:rsidR="00426A21">
        <w:rPr>
          <w:i/>
          <w:sz w:val="21"/>
          <w:szCs w:val="21"/>
        </w:rPr>
        <w:t>1</w:t>
      </w:r>
      <w:r w:rsidRPr="005536BF">
        <w:rPr>
          <w:i/>
          <w:sz w:val="21"/>
          <w:szCs w:val="21"/>
        </w:rPr>
        <w:t>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536BF" w:rsidRPr="005536BF" w:rsidRDefault="005536BF" w:rsidP="00CB62EB">
      <w:pPr>
        <w:shd w:val="clear" w:color="auto" w:fill="FFFFFF"/>
        <w:spacing w:after="150"/>
        <w:rPr>
          <w:b/>
          <w:bCs/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jc w:val="center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 Е Ш И :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ОБЯВЯВА ЗА ИЗБРАН ЗА КМЕТ на кметство Попгруево, област ДОБРИЧ, на втори тур </w:t>
      </w:r>
      <w:r w:rsidRPr="005536BF">
        <w:rPr>
          <w:b/>
          <w:bCs/>
          <w:i/>
          <w:sz w:val="21"/>
          <w:szCs w:val="21"/>
        </w:rPr>
        <w:t>Айля Турхан Али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(собствено, бащино и фамилно име)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ЕГН *ЗЗЛД, издигнат от ПП ГЕРБ,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(наименование на партия/коалиция/местна коалиция/инициативен комитет)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получил 133 действителни гласове.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5536BF" w:rsidRPr="005536BF" w:rsidTr="00864A3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lastRenderedPageBreak/>
              <w:t>ПРЕДСЕДАТЕЛ: Невяна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Димитър Христов Цонев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Елица Сашева Димитрова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Златка Начева Алексиева</w:t>
            </w:r>
          </w:p>
          <w:p w:rsidR="005536BF" w:rsidRPr="005536BF" w:rsidRDefault="005536BF" w:rsidP="00864A3B">
            <w:pPr>
              <w:shd w:val="clear" w:color="auto" w:fill="FFFFFF"/>
              <w:rPr>
                <w:i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Капка Христова Георгиева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СЕКРЕТАР: </w:t>
            </w:r>
            <w:r w:rsidRPr="005536BF">
              <w:rPr>
                <w:i/>
              </w:rPr>
              <w:t>Айтен Исмаилова Ахмед</w:t>
            </w:r>
          </w:p>
        </w:tc>
      </w:tr>
      <w:tr w:rsidR="005536BF" w:rsidRPr="005536BF" w:rsidTr="00864A3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ЧЛЕНОВЕ: </w:t>
            </w:r>
            <w:r w:rsidRPr="005536BF">
              <w:rPr>
                <w:i/>
              </w:rPr>
              <w:t>Боряна Христова Димитрова, Елка Цонева Иванова, Искра Балушева Илиева, Димитър Иванов Костадинов, Пламен Стоянов Петров.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</w:tbl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 </w:t>
      </w:r>
    </w:p>
    <w:p w:rsidR="005536BF" w:rsidRPr="005536BF" w:rsidRDefault="005536BF" w:rsidP="005536BF">
      <w:pPr>
        <w:pStyle w:val="NormalWeb"/>
        <w:shd w:val="clear" w:color="auto" w:fill="FFFFFF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Приложение № 91-МИ</w:t>
      </w:r>
    </w:p>
    <w:p w:rsidR="005536BF" w:rsidRPr="005536BF" w:rsidRDefault="005536BF" w:rsidP="005536BF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Решението се съставя в 2 екземпляра и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 неразделна част от протокола на ОИК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b/>
          <w:bCs/>
          <w:i/>
          <w:sz w:val="21"/>
          <w:szCs w:val="21"/>
        </w:rPr>
      </w:pP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РЕШЕНИЕ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на ОБЩИНСКАТА ИЗБИРАТЕЛНА КОМИСИЯ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община ТЕРВЕЛ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област ДОБРИЧ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ЗА ИЗБИРАНЕ НА КМЕТ НА КМЕТСТВО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Днес, 6 ноември 2023 г., в 0</w:t>
      </w:r>
      <w:r w:rsidR="00426A21">
        <w:rPr>
          <w:i/>
          <w:sz w:val="21"/>
          <w:szCs w:val="21"/>
        </w:rPr>
        <w:t>1</w:t>
      </w:r>
      <w:r w:rsidRPr="005536BF">
        <w:rPr>
          <w:i/>
          <w:sz w:val="21"/>
          <w:szCs w:val="21"/>
        </w:rPr>
        <w:t>:00 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lastRenderedPageBreak/>
        <w:t> </w:t>
      </w:r>
    </w:p>
    <w:p w:rsidR="005536BF" w:rsidRPr="005536BF" w:rsidRDefault="005536BF" w:rsidP="005536BF">
      <w:pPr>
        <w:shd w:val="clear" w:color="auto" w:fill="FFFFFF"/>
        <w:spacing w:after="150"/>
        <w:jc w:val="center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Р Е Ш И :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ОБЯВЯВА ЗА ИЗБРАН ЗА КМЕТ на кметство Орляк, област ДОБРИЧ, на втори тур </w:t>
      </w:r>
      <w:r w:rsidRPr="005536BF">
        <w:rPr>
          <w:b/>
          <w:bCs/>
          <w:i/>
          <w:sz w:val="21"/>
          <w:szCs w:val="21"/>
        </w:rPr>
        <w:t>Рушит Осман Рифат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(собствено, бащино и фамилно име)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ЕГН *ЗЗЛД, издигнат от ПП ДПС,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(наименование на партия/коалиция/местна коалиция/инициативен комитет)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получил 292 действителни гласове.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 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b/>
          <w:bCs/>
          <w:i/>
          <w:sz w:val="21"/>
          <w:szCs w:val="21"/>
        </w:rPr>
        <w:t>ПОДПИСИ НА ЧЛЕНОВЕТЕ НА ОБЩИНСКАТА ИЗБИРАТЕЛНА КОМИСИЯ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97"/>
        <w:gridCol w:w="5548"/>
      </w:tblGrid>
      <w:tr w:rsidR="005536BF" w:rsidRPr="005536BF" w:rsidTr="00864A3B">
        <w:tc>
          <w:tcPr>
            <w:tcW w:w="452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ПРЕДСЕДАТЕЛ: Невяна Пенчева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Димитър Христов Цонев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Елица Сашева Димитрова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Златка Начева Алексиева</w:t>
            </w:r>
          </w:p>
          <w:p w:rsidR="005536BF" w:rsidRPr="005536BF" w:rsidRDefault="005536BF" w:rsidP="00864A3B">
            <w:pPr>
              <w:shd w:val="clear" w:color="auto" w:fill="FFFFFF"/>
              <w:rPr>
                <w:i/>
              </w:rPr>
            </w:pPr>
            <w:r w:rsidRPr="005536BF">
              <w:rPr>
                <w:i/>
                <w:sz w:val="21"/>
                <w:szCs w:val="21"/>
              </w:rPr>
              <w:t xml:space="preserve">ЗАМ.-ПРЕДСЕДАТЕЛ: </w:t>
            </w:r>
            <w:r w:rsidRPr="005536BF">
              <w:rPr>
                <w:i/>
              </w:rPr>
              <w:t>Капка Христова Георгиева</w:t>
            </w:r>
          </w:p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СЕКРЕТАР: </w:t>
            </w:r>
            <w:r w:rsidRPr="005536BF">
              <w:rPr>
                <w:i/>
              </w:rPr>
              <w:t>Айтен Исмаилова Ахмед</w:t>
            </w:r>
          </w:p>
        </w:tc>
      </w:tr>
      <w:tr w:rsidR="005536BF" w:rsidRPr="005536BF" w:rsidTr="00864A3B">
        <w:tc>
          <w:tcPr>
            <w:tcW w:w="100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 xml:space="preserve">ЧЛЕНОВЕ: </w:t>
            </w:r>
            <w:r w:rsidRPr="005536BF">
              <w:rPr>
                <w:i/>
              </w:rPr>
              <w:t>Боряна Христова Димитрова, Елка Цонева Иванова, Искра Балушева Илиева, Димитър Иванов Костадинов, Пламен Стоянов Петров.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2.....................................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3.....................................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4......................................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5.......................................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6....................................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7.....................................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8………………………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9……………………….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10…………………….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11……………………</w:t>
            </w:r>
          </w:p>
        </w:tc>
        <w:tc>
          <w:tcPr>
            <w:tcW w:w="6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spacing w:after="150"/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  <w:tr w:rsidR="005536BF" w:rsidRPr="005536BF" w:rsidTr="00864A3B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5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6BF" w:rsidRPr="005536BF" w:rsidRDefault="005536BF" w:rsidP="00864A3B">
            <w:pPr>
              <w:rPr>
                <w:i/>
                <w:sz w:val="21"/>
                <w:szCs w:val="21"/>
              </w:rPr>
            </w:pPr>
            <w:r w:rsidRPr="005536BF">
              <w:rPr>
                <w:i/>
                <w:sz w:val="21"/>
                <w:szCs w:val="21"/>
              </w:rPr>
              <w:t> </w:t>
            </w:r>
          </w:p>
        </w:tc>
      </w:tr>
    </w:tbl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iCs/>
          <w:sz w:val="21"/>
          <w:szCs w:val="21"/>
        </w:rPr>
        <w:t> </w:t>
      </w:r>
    </w:p>
    <w:p w:rsidR="005536BF" w:rsidRPr="005536BF" w:rsidRDefault="005536BF" w:rsidP="005536BF">
      <w:pPr>
        <w:pStyle w:val="NormalWeb"/>
        <w:shd w:val="clear" w:color="auto" w:fill="FFFFFF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Приложение № 91-МИ</w:t>
      </w:r>
    </w:p>
    <w:p w:rsidR="005536BF" w:rsidRPr="005536BF" w:rsidRDefault="005536BF" w:rsidP="005536BF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Решението се съставя в 2 екземпляра и</w:t>
      </w:r>
    </w:p>
    <w:p w:rsidR="005536BF" w:rsidRPr="005536BF" w:rsidRDefault="005536BF" w:rsidP="005536BF">
      <w:pPr>
        <w:shd w:val="clear" w:color="auto" w:fill="FFFFFF"/>
        <w:spacing w:after="150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t>е неразделна част от протокола на ОИК</w:t>
      </w:r>
    </w:p>
    <w:p w:rsidR="005536BF" w:rsidRPr="005536BF" w:rsidRDefault="005536BF" w:rsidP="005536BF">
      <w:pPr>
        <w:shd w:val="clear" w:color="auto" w:fill="FFFFFF"/>
        <w:spacing w:after="150"/>
        <w:jc w:val="both"/>
        <w:rPr>
          <w:i/>
          <w:sz w:val="21"/>
          <w:szCs w:val="21"/>
        </w:rPr>
      </w:pPr>
      <w:r w:rsidRPr="005536BF">
        <w:rPr>
          <w:i/>
          <w:sz w:val="21"/>
          <w:szCs w:val="21"/>
        </w:rPr>
        <w:lastRenderedPageBreak/>
        <w:t xml:space="preserve">Решението на ОИК </w:t>
      </w:r>
      <w:r w:rsidR="00000431">
        <w:rPr>
          <w:i/>
          <w:sz w:val="21"/>
          <w:szCs w:val="21"/>
        </w:rPr>
        <w:t>Тервел</w:t>
      </w:r>
      <w:r w:rsidRPr="005536BF">
        <w:rPr>
          <w:i/>
          <w:sz w:val="21"/>
          <w:szCs w:val="21"/>
        </w:rPr>
        <w:t xml:space="preserve"> подлежи на обжалване пред Административен съд град Добрич в седем дневен срок от датата на публикуването му </w:t>
      </w:r>
      <w:bookmarkStart w:id="1" w:name="_GoBack"/>
      <w:bookmarkEnd w:id="1"/>
      <w:r w:rsidRPr="005536BF">
        <w:rPr>
          <w:i/>
          <w:sz w:val="21"/>
          <w:szCs w:val="21"/>
        </w:rPr>
        <w:t>на основание чл. 459, ал.1 от ИК .</w:t>
      </w:r>
    </w:p>
    <w:p w:rsidR="003941DA" w:rsidRPr="005536BF" w:rsidRDefault="003941DA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  <w:r w:rsidRPr="005536BF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>
        <w:rPr>
          <w:b/>
        </w:rPr>
        <w:t>11</w:t>
      </w:r>
      <w:r w:rsidRPr="009E562A">
        <w:rPr>
          <w:b/>
        </w:rPr>
        <w:t xml:space="preserve"> членове на ОИК- Тервел: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</w:t>
      </w:r>
      <w:r w:rsidRPr="00E7227E">
        <w:rPr>
          <w:b/>
        </w:rPr>
        <w:t>в, Златка Начева Алексиева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>Искра Балушева Илиева, Димитър Иванов Костадинов</w:t>
      </w: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5536BF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CB62EB" w:rsidRDefault="00CB62EB" w:rsidP="00CB62EB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 xml:space="preserve">По точка </w:t>
      </w:r>
      <w:r>
        <w:rPr>
          <w:b/>
          <w:bCs/>
          <w:u w:val="single"/>
        </w:rPr>
        <w:t>втора</w:t>
      </w:r>
      <w:r w:rsidRPr="00EF3552">
        <w:rPr>
          <w:b/>
          <w:bCs/>
          <w:u w:val="single"/>
        </w:rPr>
        <w:t xml:space="preserve">  от дневния ред:</w:t>
      </w:r>
    </w:p>
    <w:p w:rsidR="00CB62EB" w:rsidRPr="00EF3552" w:rsidRDefault="00CB62EB" w:rsidP="00CB62EB">
      <w:pPr>
        <w:pStyle w:val="ListParagraph"/>
        <w:ind w:left="960"/>
        <w:jc w:val="both"/>
        <w:rPr>
          <w:b/>
          <w:bCs/>
          <w:u w:val="single"/>
        </w:rPr>
      </w:pPr>
    </w:p>
    <w:p w:rsidR="00CB62EB" w:rsidRDefault="00CB62EB" w:rsidP="00CB62E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110B01" w:rsidRPr="00110B01" w:rsidRDefault="00110B01" w:rsidP="00110B01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110B01">
        <w:rPr>
          <w:b/>
          <w:i/>
        </w:rPr>
        <w:t>РЕШЕНИЕ</w:t>
      </w:r>
      <w:r w:rsidRPr="00110B01">
        <w:rPr>
          <w:b/>
          <w:i/>
        </w:rPr>
        <w:br/>
        <w:t>№ 106-МИ</w:t>
      </w:r>
      <w:r w:rsidRPr="00110B01">
        <w:rPr>
          <w:b/>
          <w:i/>
        </w:rPr>
        <w:br/>
        <w:t>Тервел, 06.11.2023</w:t>
      </w:r>
    </w:p>
    <w:p w:rsidR="00110B01" w:rsidRPr="00110B01" w:rsidRDefault="00110B01" w:rsidP="00110B01">
      <w:pPr>
        <w:shd w:val="clear" w:color="auto" w:fill="FFFFFF"/>
        <w:spacing w:after="150"/>
        <w:jc w:val="both"/>
        <w:rPr>
          <w:i/>
        </w:rPr>
      </w:pPr>
      <w:r w:rsidRPr="00110B01">
        <w:rPr>
          <w:i/>
        </w:rPr>
        <w:t>ОТНОСНО: упълномощаване на членове на ОИК Тервел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:rsidR="00110B01" w:rsidRPr="00110B01" w:rsidRDefault="00110B01" w:rsidP="00110B01">
      <w:pPr>
        <w:shd w:val="clear" w:color="auto" w:fill="FFFFFF"/>
        <w:spacing w:after="150"/>
        <w:jc w:val="both"/>
        <w:rPr>
          <w:i/>
        </w:rPr>
      </w:pPr>
      <w:r w:rsidRPr="00110B01">
        <w:rPr>
          <w:i/>
        </w:rPr>
        <w:t>В изпълнение на Решение № 2653-МИ от 12.10.2023г. и Решение № 2765-МИ от 24.10.2023г. на ЦИК, комисията следва да упълномощи свои представители, които да предадат избирателните списъци.</w:t>
      </w:r>
    </w:p>
    <w:p w:rsidR="00110B01" w:rsidRPr="00110B01" w:rsidRDefault="00110B01" w:rsidP="00110B01">
      <w:pPr>
        <w:shd w:val="clear" w:color="auto" w:fill="FFFFFF"/>
        <w:spacing w:after="150"/>
        <w:jc w:val="both"/>
        <w:rPr>
          <w:i/>
        </w:rPr>
      </w:pPr>
      <w:r w:rsidRPr="00110B01">
        <w:rPr>
          <w:i/>
        </w:rPr>
        <w:t>На основание чл.87, ал.1, т.1 и Решение № 2653-МИ от 12.10.2023г. и Решение №2765-МИ/24.10.2023г. на ЦИК, Общинска избирателна комисия Тервел</w:t>
      </w:r>
    </w:p>
    <w:p w:rsidR="00110B01" w:rsidRPr="00110B01" w:rsidRDefault="00110B01" w:rsidP="00110B01">
      <w:pPr>
        <w:shd w:val="clear" w:color="auto" w:fill="FFFFFF"/>
        <w:spacing w:after="150"/>
        <w:jc w:val="center"/>
        <w:rPr>
          <w:i/>
        </w:rPr>
      </w:pPr>
      <w:r w:rsidRPr="00110B01">
        <w:rPr>
          <w:b/>
          <w:bCs/>
          <w:i/>
        </w:rPr>
        <w:t>РЕШИ:</w:t>
      </w:r>
    </w:p>
    <w:p w:rsidR="00110B01" w:rsidRPr="00110B01" w:rsidRDefault="00110B01" w:rsidP="00110B01">
      <w:pPr>
        <w:shd w:val="clear" w:color="auto" w:fill="FFFFFF"/>
        <w:spacing w:after="150"/>
        <w:ind w:firstLine="720"/>
        <w:jc w:val="both"/>
        <w:rPr>
          <w:i/>
        </w:rPr>
      </w:pPr>
      <w:r w:rsidRPr="00110B01">
        <w:rPr>
          <w:i/>
        </w:rPr>
        <w:t>Определя трима членове на ОИК Тервел от различни партии или коалиции, които да предадат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кодекс:</w:t>
      </w:r>
    </w:p>
    <w:p w:rsidR="00110B01" w:rsidRPr="00110B01" w:rsidRDefault="00110B01" w:rsidP="00110B01">
      <w:pPr>
        <w:numPr>
          <w:ilvl w:val="0"/>
          <w:numId w:val="12"/>
        </w:numPr>
        <w:shd w:val="clear" w:color="auto" w:fill="FFFFFF"/>
        <w:spacing w:after="150"/>
        <w:rPr>
          <w:i/>
        </w:rPr>
      </w:pPr>
      <w:r w:rsidRPr="00110B01">
        <w:rPr>
          <w:i/>
        </w:rPr>
        <w:t xml:space="preserve">Елица Сашева Димитрова </w:t>
      </w:r>
    </w:p>
    <w:p w:rsidR="00110B01" w:rsidRPr="00110B01" w:rsidRDefault="00110B01" w:rsidP="00110B01">
      <w:pPr>
        <w:numPr>
          <w:ilvl w:val="0"/>
          <w:numId w:val="12"/>
        </w:numPr>
        <w:shd w:val="clear" w:color="auto" w:fill="FFFFFF"/>
        <w:spacing w:after="150"/>
        <w:rPr>
          <w:i/>
        </w:rPr>
      </w:pPr>
      <w:r w:rsidRPr="00110B01">
        <w:rPr>
          <w:i/>
        </w:rPr>
        <w:t xml:space="preserve">Боряна Христова Димитрова </w:t>
      </w:r>
    </w:p>
    <w:p w:rsidR="00110B01" w:rsidRPr="00110B01" w:rsidRDefault="00110B01" w:rsidP="00110B01">
      <w:pPr>
        <w:numPr>
          <w:ilvl w:val="0"/>
          <w:numId w:val="12"/>
        </w:numPr>
        <w:shd w:val="clear" w:color="auto" w:fill="FFFFFF"/>
        <w:spacing w:after="150"/>
        <w:rPr>
          <w:i/>
        </w:rPr>
      </w:pPr>
      <w:r w:rsidRPr="00110B01">
        <w:rPr>
          <w:i/>
        </w:rPr>
        <w:t>Елка Цонева Иванова </w:t>
      </w:r>
    </w:p>
    <w:p w:rsidR="00110B01" w:rsidRPr="00110B01" w:rsidRDefault="00110B01" w:rsidP="00110B01">
      <w:pPr>
        <w:shd w:val="clear" w:color="auto" w:fill="FFFFFF"/>
        <w:spacing w:after="150"/>
        <w:ind w:firstLine="360"/>
        <w:jc w:val="both"/>
        <w:rPr>
          <w:i/>
        </w:rPr>
      </w:pPr>
      <w:r w:rsidRPr="00110B01">
        <w:rPr>
          <w:i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</w:t>
      </w:r>
    </w:p>
    <w:p w:rsidR="00110B01" w:rsidRPr="00110B01" w:rsidRDefault="00110B01" w:rsidP="00110B01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Препис от решението да се изложи на информационното табло на ОИК – Тервел.</w:t>
      </w:r>
    </w:p>
    <w:p w:rsidR="00110B01" w:rsidRPr="009E562A" w:rsidRDefault="00110B01" w:rsidP="00110B01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>
        <w:rPr>
          <w:b/>
        </w:rPr>
        <w:t>11</w:t>
      </w:r>
      <w:r w:rsidRPr="009E562A">
        <w:rPr>
          <w:b/>
        </w:rPr>
        <w:t xml:space="preserve"> членове на ОИК- Тервел:</w:t>
      </w:r>
    </w:p>
    <w:p w:rsidR="00110B01" w:rsidRPr="0098537E" w:rsidRDefault="00110B01" w:rsidP="00110B01">
      <w:pPr>
        <w:ind w:firstLine="708"/>
        <w:jc w:val="both"/>
        <w:rPr>
          <w:b/>
          <w:lang w:val="en-US"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Капка Христова Георгиева, Айтен Исмаилова Ахмед, Боряна Христова </w:t>
      </w:r>
      <w:r w:rsidRPr="009E562A">
        <w:rPr>
          <w:b/>
        </w:rPr>
        <w:lastRenderedPageBreak/>
        <w:t>Димитрова, Елка Цонева Иванова, Пламен Стоянов Петро</w:t>
      </w:r>
      <w:r w:rsidRPr="00E7227E">
        <w:rPr>
          <w:b/>
        </w:rPr>
        <w:t>в, Златка Начева Алексиева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>Искра Балушева Илиева, Димитър Иванов Костадинов</w:t>
      </w:r>
    </w:p>
    <w:p w:rsidR="00110B01" w:rsidRDefault="00110B01" w:rsidP="00110B01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5536BF" w:rsidRPr="003941DA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98537E" w:rsidRDefault="0098537E" w:rsidP="0098537E">
      <w:pPr>
        <w:jc w:val="both"/>
        <w:rPr>
          <w:i/>
          <w:color w:val="000000" w:themeColor="text1"/>
          <w:sz w:val="8"/>
          <w:szCs w:val="8"/>
        </w:rPr>
      </w:pPr>
    </w:p>
    <w:p w:rsidR="00F23124" w:rsidRDefault="00F23124" w:rsidP="0098537E">
      <w:pPr>
        <w:jc w:val="both"/>
        <w:rPr>
          <w:i/>
          <w:color w:val="000000" w:themeColor="text1"/>
          <w:sz w:val="8"/>
          <w:szCs w:val="8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352B7D">
        <w:rPr>
          <w:b/>
        </w:rPr>
        <w:t>02:</w:t>
      </w:r>
      <w:r w:rsidR="00426A21">
        <w:rPr>
          <w:b/>
        </w:rPr>
        <w:t>00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426A21">
      <w:footerReference w:type="default" r:id="rId8"/>
      <w:pgSz w:w="11906" w:h="16838"/>
      <w:pgMar w:top="720" w:right="836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68" w:rsidRDefault="00042368" w:rsidP="00DC1C1D">
      <w:r>
        <w:separator/>
      </w:r>
    </w:p>
  </w:endnote>
  <w:endnote w:type="continuationSeparator" w:id="0">
    <w:p w:rsidR="00042368" w:rsidRDefault="00042368" w:rsidP="00DC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C1D" w:rsidRDefault="00DC1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1C1D" w:rsidRDefault="00DC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68" w:rsidRDefault="00042368" w:rsidP="00DC1C1D">
      <w:r>
        <w:separator/>
      </w:r>
    </w:p>
  </w:footnote>
  <w:footnote w:type="continuationSeparator" w:id="0">
    <w:p w:rsidR="00042368" w:rsidRDefault="00042368" w:rsidP="00DC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0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0431"/>
    <w:rsid w:val="00001603"/>
    <w:rsid w:val="00002BA5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42368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0B01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B7D"/>
    <w:rsid w:val="00352E85"/>
    <w:rsid w:val="00354543"/>
    <w:rsid w:val="00355896"/>
    <w:rsid w:val="00362C83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26A21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536BF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48A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91D84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B5A5F"/>
    <w:rsid w:val="008C328B"/>
    <w:rsid w:val="008C73B0"/>
    <w:rsid w:val="008D6301"/>
    <w:rsid w:val="008E0562"/>
    <w:rsid w:val="008E128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07EC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7EE"/>
    <w:rsid w:val="00CA3F6A"/>
    <w:rsid w:val="00CB3E18"/>
    <w:rsid w:val="00CB62EB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C1D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4CE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BC99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B50F-2760-444B-BD85-A552595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657</cp:revision>
  <cp:lastPrinted>2023-11-05T23:51:00Z</cp:lastPrinted>
  <dcterms:created xsi:type="dcterms:W3CDTF">2019-09-03T14:21:00Z</dcterms:created>
  <dcterms:modified xsi:type="dcterms:W3CDTF">2023-11-05T23:52:00Z</dcterms:modified>
</cp:coreProperties>
</file>